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F547C7">
      <w:pPr>
        <w:jc w:val="center"/>
        <w:rPr>
          <w:b/>
          <w:sz w:val="40"/>
        </w:rPr>
      </w:pPr>
      <w:bookmarkStart w:id="0" w:name="_GoBack"/>
      <w:bookmarkEnd w:id="0"/>
    </w:p>
    <w:p w14:paraId="486EB96C">
      <w:pPr>
        <w:jc w:val="center"/>
        <w:rPr>
          <w:b/>
          <w:sz w:val="40"/>
        </w:rPr>
      </w:pPr>
      <w:r>
        <w:rPr>
          <w:b/>
          <w:sz w:val="40"/>
        </w:rPr>
        <w:t>JOB DESCRIPTION</w:t>
      </w:r>
    </w:p>
    <w:p w14:paraId="24B4109D">
      <w:pPr>
        <w:rPr>
          <w:rFonts w:cstheme="majorHAnsi"/>
          <w:sz w:val="24"/>
          <w:szCs w:val="24"/>
        </w:rPr>
      </w:pPr>
      <w:r>
        <w:rPr>
          <w:rFonts w:cstheme="majorHAnsi"/>
          <w:b/>
          <w:bCs/>
          <w:sz w:val="24"/>
          <w:szCs w:val="24"/>
        </w:rPr>
        <w:t>Job Title:</w:t>
      </w:r>
      <w:r>
        <w:rPr>
          <w:rFonts w:cstheme="majorHAnsi"/>
          <w:sz w:val="24"/>
          <w:szCs w:val="24"/>
        </w:rPr>
        <w:t xml:space="preserve"> Clinical Nurse Specialist-Epilepsy</w:t>
      </w:r>
    </w:p>
    <w:p w14:paraId="2AEE2E1A">
      <w:pPr>
        <w:rPr>
          <w:rFonts w:cstheme="majorHAnsi"/>
          <w:sz w:val="24"/>
          <w:szCs w:val="24"/>
        </w:rPr>
      </w:pPr>
      <w:r>
        <w:rPr>
          <w:rFonts w:cstheme="majorHAnsi"/>
          <w:b/>
          <w:bCs/>
          <w:sz w:val="24"/>
          <w:szCs w:val="24"/>
        </w:rPr>
        <w:t>Grade:</w:t>
      </w:r>
      <w:r>
        <w:rPr>
          <w:rFonts w:cstheme="majorHAnsi"/>
          <w:sz w:val="24"/>
          <w:szCs w:val="24"/>
        </w:rPr>
        <w:t xml:space="preserve"> Clinical Nurse Specialist-Grade code 2632 </w:t>
      </w:r>
    </w:p>
    <w:p w14:paraId="0E6B77D6">
      <w:pPr>
        <w:rPr>
          <w:rFonts w:cstheme="majorHAnsi"/>
          <w:sz w:val="24"/>
          <w:szCs w:val="24"/>
        </w:rPr>
      </w:pPr>
      <w:r>
        <w:rPr>
          <w:rFonts w:cstheme="majorHAnsi"/>
          <w:b/>
          <w:bCs/>
          <w:sz w:val="24"/>
          <w:szCs w:val="24"/>
        </w:rPr>
        <w:t>Location:</w:t>
      </w:r>
      <w:r>
        <w:rPr>
          <w:rFonts w:cstheme="majorHAnsi"/>
          <w:sz w:val="24"/>
          <w:szCs w:val="24"/>
        </w:rPr>
        <w:t xml:space="preserve"> Avista Service-Dublin/Designated site</w:t>
      </w:r>
    </w:p>
    <w:p w14:paraId="4BE0FECB">
      <w:pPr>
        <w:rPr>
          <w:rFonts w:cstheme="majorHAnsi"/>
          <w:b/>
          <w:bCs/>
          <w:sz w:val="24"/>
          <w:szCs w:val="24"/>
        </w:rPr>
      </w:pPr>
      <w:r>
        <w:rPr>
          <w:rFonts w:cstheme="majorHAnsi"/>
          <w:b/>
          <w:bCs/>
          <w:sz w:val="24"/>
          <w:szCs w:val="24"/>
        </w:rPr>
        <w:t>Reporting Relationship</w:t>
      </w:r>
    </w:p>
    <w:p w14:paraId="119B987A">
      <w:pPr>
        <w:pStyle w:val="143"/>
        <w:numPr>
          <w:ilvl w:val="0"/>
          <w:numId w:val="7"/>
        </w:numPr>
        <w:rPr>
          <w:rFonts w:cstheme="majorHAnsi"/>
          <w:sz w:val="24"/>
          <w:szCs w:val="24"/>
        </w:rPr>
      </w:pPr>
      <w:r>
        <w:rPr>
          <w:rFonts w:cstheme="majorHAnsi"/>
          <w:sz w:val="24"/>
          <w:szCs w:val="24"/>
        </w:rPr>
        <w:t>Accountable to Director of Nursing</w:t>
      </w:r>
    </w:p>
    <w:p w14:paraId="193534EC">
      <w:pPr>
        <w:pStyle w:val="143"/>
        <w:numPr>
          <w:ilvl w:val="0"/>
          <w:numId w:val="7"/>
        </w:numPr>
        <w:rPr>
          <w:rFonts w:cstheme="majorHAnsi"/>
          <w:sz w:val="24"/>
          <w:szCs w:val="24"/>
        </w:rPr>
      </w:pPr>
      <w:r>
        <w:rPr>
          <w:rFonts w:cstheme="majorHAnsi"/>
          <w:sz w:val="24"/>
          <w:szCs w:val="24"/>
        </w:rPr>
        <w:t>Reports to Nurse Practice Development Coordinator</w:t>
      </w:r>
    </w:p>
    <w:p w14:paraId="293C08D8">
      <w:pPr>
        <w:pStyle w:val="23"/>
        <w:numPr>
          <w:ilvl w:val="0"/>
          <w:numId w:val="0"/>
        </w:numPr>
        <w:ind w:left="360" w:hanging="360"/>
        <w:rPr>
          <w:rFonts w:cstheme="majorHAnsi"/>
          <w:b/>
          <w:bCs/>
          <w:sz w:val="24"/>
          <w:szCs w:val="24"/>
        </w:rPr>
      </w:pPr>
      <w:r>
        <w:rPr>
          <w:rFonts w:cstheme="majorHAnsi"/>
          <w:b/>
          <w:bCs/>
          <w:sz w:val="24"/>
          <w:szCs w:val="24"/>
        </w:rPr>
        <w:t>Eligibility Criteria</w:t>
      </w:r>
    </w:p>
    <w:p w14:paraId="7F2C0867">
      <w:pPr>
        <w:pStyle w:val="23"/>
        <w:numPr>
          <w:ilvl w:val="0"/>
          <w:numId w:val="0"/>
        </w:numPr>
        <w:ind w:left="360" w:hanging="360"/>
        <w:rPr>
          <w:sz w:val="24"/>
          <w:szCs w:val="24"/>
        </w:rPr>
      </w:pPr>
    </w:p>
    <w:p w14:paraId="574B51A0">
      <w:pPr>
        <w:pStyle w:val="23"/>
        <w:rPr>
          <w:sz w:val="24"/>
          <w:szCs w:val="24"/>
        </w:rPr>
      </w:pPr>
      <w:r>
        <w:rPr>
          <w:sz w:val="24"/>
          <w:szCs w:val="24"/>
        </w:rPr>
        <w:t>Registered Intellectual Disability Nurse with NMBI Active Registration</w:t>
      </w:r>
    </w:p>
    <w:p w14:paraId="7F874ADA">
      <w:pPr>
        <w:pStyle w:val="23"/>
        <w:rPr>
          <w:sz w:val="24"/>
          <w:szCs w:val="24"/>
        </w:rPr>
      </w:pPr>
      <w:r>
        <w:rPr>
          <w:sz w:val="24"/>
          <w:szCs w:val="24"/>
        </w:rPr>
        <w:t>Minimum requirement of post-registration experience met.</w:t>
      </w:r>
    </w:p>
    <w:p w14:paraId="044F8456">
      <w:pPr>
        <w:pStyle w:val="23"/>
        <w:rPr>
          <w:sz w:val="24"/>
          <w:szCs w:val="24"/>
        </w:rPr>
      </w:pPr>
      <w:r>
        <w:rPr>
          <w:sz w:val="24"/>
          <w:szCs w:val="24"/>
        </w:rPr>
        <w:t xml:space="preserve">Experience in working with individuals with Intellectual disability with Epilepsy </w:t>
      </w:r>
    </w:p>
    <w:p w14:paraId="79948386">
      <w:pPr>
        <w:pStyle w:val="23"/>
        <w:rPr>
          <w:sz w:val="24"/>
          <w:szCs w:val="24"/>
        </w:rPr>
      </w:pPr>
      <w:r>
        <w:rPr>
          <w:sz w:val="24"/>
          <w:szCs w:val="24"/>
        </w:rPr>
        <w:t>Level 9 qualification or equivalent qualification.</w:t>
      </w:r>
    </w:p>
    <w:p w14:paraId="518692EE">
      <w:pPr>
        <w:pStyle w:val="23"/>
        <w:rPr>
          <w:sz w:val="24"/>
          <w:szCs w:val="24"/>
        </w:rPr>
      </w:pPr>
      <w:r>
        <w:rPr>
          <w:sz w:val="24"/>
          <w:szCs w:val="24"/>
        </w:rPr>
        <w:t>Evidence of CPD</w:t>
      </w:r>
    </w:p>
    <w:p w14:paraId="32BF99FD">
      <w:pPr>
        <w:pStyle w:val="23"/>
        <w:numPr>
          <w:ilvl w:val="0"/>
          <w:numId w:val="0"/>
        </w:numPr>
        <w:ind w:left="360" w:hanging="360"/>
        <w:rPr>
          <w:sz w:val="24"/>
          <w:szCs w:val="24"/>
        </w:rPr>
      </w:pPr>
    </w:p>
    <w:p w14:paraId="7B835D77">
      <w:pPr>
        <w:pStyle w:val="23"/>
        <w:numPr>
          <w:ilvl w:val="0"/>
          <w:numId w:val="0"/>
        </w:numPr>
        <w:ind w:left="360" w:hanging="360"/>
        <w:rPr>
          <w:rFonts w:cstheme="majorHAnsi"/>
          <w:b/>
          <w:bCs/>
          <w:sz w:val="24"/>
          <w:szCs w:val="24"/>
        </w:rPr>
      </w:pPr>
      <w:r>
        <w:rPr>
          <w:rFonts w:cstheme="majorHAnsi"/>
          <w:b/>
          <w:bCs/>
          <w:sz w:val="24"/>
          <w:szCs w:val="24"/>
        </w:rPr>
        <w:t>Purpose of the Role</w:t>
      </w:r>
    </w:p>
    <w:p w14:paraId="79A5A745">
      <w:pPr>
        <w:rPr>
          <w:sz w:val="24"/>
          <w:szCs w:val="24"/>
        </w:rPr>
      </w:pPr>
      <w:r>
        <w:rPr>
          <w:sz w:val="24"/>
          <w:szCs w:val="24"/>
        </w:rPr>
        <w:t xml:space="preserve">The role of the Clinical Nurse Specialist (Epilepsy) is to ensure that their knowledge and skills in Epilepsy are utilised effectively and efficiently to facilitate the provision of an equitable and quality individualised focused service that enhances the health status of the population. The post holder will have a pivotal role in meeting the psychological, emotional and information needs of supported individuals with Epilepsy related issues, their families and significant others. They will be a key member of the multi-disciplinary clinical team responsible for the care and support of adults with Epilepsy. </w:t>
      </w:r>
    </w:p>
    <w:p w14:paraId="630F0ACF">
      <w:pPr>
        <w:rPr>
          <w:b/>
          <w:sz w:val="24"/>
          <w:szCs w:val="24"/>
          <w:lang w:val="en-GB"/>
        </w:rPr>
      </w:pPr>
      <w:r>
        <w:rPr>
          <w:sz w:val="24"/>
          <w:szCs w:val="24"/>
        </w:rPr>
        <w:t>The Clinical Nurse Specialist -Epilepsy will liaise closely with all clinicians involved in the management of all individuals with Epilepsy in Avista attending Acute /GP services/clinics. The role is structured around clinical care, advocacy, education, audit and leadership, ensuring best practice and improved outcomes for supported individuals and their families.</w:t>
      </w:r>
      <w:r>
        <w:rPr>
          <w:b/>
          <w:sz w:val="24"/>
          <w:szCs w:val="24"/>
          <w:lang w:val="en-GB"/>
        </w:rPr>
        <w:t xml:space="preserve"> </w:t>
      </w:r>
    </w:p>
    <w:p w14:paraId="531E9412">
      <w:pPr>
        <w:rPr>
          <w:sz w:val="24"/>
          <w:szCs w:val="24"/>
          <w:lang w:val="en-GB"/>
        </w:rPr>
      </w:pPr>
      <w:r>
        <w:rPr>
          <w:sz w:val="24"/>
          <w:szCs w:val="24"/>
          <w:lang w:val="en-GB"/>
        </w:rPr>
        <w:t>Avista is a service for children and adults with intellectual disabilities providing services that are centre based and for individuals living in the community.</w:t>
      </w:r>
    </w:p>
    <w:p w14:paraId="005F4FF5">
      <w:pPr>
        <w:jc w:val="both"/>
        <w:rPr>
          <w:sz w:val="24"/>
          <w:szCs w:val="24"/>
          <w:lang w:val="en-GB"/>
        </w:rPr>
      </w:pPr>
      <w:r>
        <w:rPr>
          <w:sz w:val="24"/>
          <w:szCs w:val="24"/>
          <w:lang w:val="en-GB"/>
        </w:rPr>
        <w:t xml:space="preserve">The post holder will be required to work as a key member of the multi-disciplinary team within Avista including the ANP and consultant from the Acute service(s) and GP’s providing physical, psychological and emotional support to the person with Epilepsy, their families and/or circle of support. The CNS-Epilepsy will deliver on a specialist service for individuals with Epilepsy currently attending the Epilepsy outreach clinic with the Acute Service(s). </w:t>
      </w:r>
    </w:p>
    <w:p w14:paraId="638B244C">
      <w:pPr>
        <w:rPr>
          <w:iCs/>
          <w:color w:val="000000" w:themeColor="text1"/>
          <w:sz w:val="24"/>
          <w:szCs w:val="24"/>
          <w:lang w:val="en-IE"/>
          <w14:textFill>
            <w14:solidFill>
              <w14:schemeClr w14:val="tx1"/>
            </w14:solidFill>
          </w14:textFill>
        </w:rPr>
      </w:pPr>
      <w:r>
        <w:rPr>
          <w:iCs/>
          <w:color w:val="000000" w:themeColor="text1"/>
          <w:sz w:val="24"/>
          <w:szCs w:val="24"/>
          <w14:textFill>
            <w14:solidFill>
              <w14:schemeClr w14:val="tx1"/>
            </w14:solidFill>
          </w14:textFill>
        </w:rPr>
        <w:t>The CNS- Epilepsy will deliver care and support in line with the five core concepts of the role set out in the framework for the establishment of a clinical nurse specialist posts.</w:t>
      </w:r>
    </w:p>
    <w:p w14:paraId="6BFC5D96">
      <w:pPr>
        <w:rPr>
          <w:sz w:val="24"/>
          <w:szCs w:val="24"/>
          <w:lang w:val="en-GB"/>
        </w:rPr>
      </w:pPr>
      <w:r>
        <w:rPr>
          <w:sz w:val="24"/>
          <w:szCs w:val="24"/>
          <w:lang w:val="en-GB"/>
        </w:rPr>
        <w:t>The CNS-Epilepsy also has a role in developing and delivering education/ training packages which highlight the role of the CNS within the population group in Avista.</w:t>
      </w:r>
    </w:p>
    <w:p w14:paraId="4B9F33E2">
      <w:pPr>
        <w:rPr>
          <w:sz w:val="24"/>
          <w:szCs w:val="24"/>
          <w:lang w:val="en-GB"/>
        </w:rPr>
      </w:pPr>
      <w:r>
        <w:rPr>
          <w:sz w:val="24"/>
          <w:szCs w:val="24"/>
          <w:lang w:val="en-GB"/>
        </w:rPr>
        <w:t xml:space="preserve">The CNS-Epilepsy provides consultations and training for staff and other professionals providing advice on how to support individuals with Epilepsy. </w:t>
      </w:r>
    </w:p>
    <w:p w14:paraId="0A5EBC7F">
      <w:pPr>
        <w:rPr>
          <w:rFonts w:cstheme="majorHAnsi"/>
          <w:b/>
          <w:sz w:val="24"/>
          <w:szCs w:val="24"/>
        </w:rPr>
      </w:pPr>
      <w:r>
        <w:rPr>
          <w:rFonts w:cstheme="majorHAnsi"/>
          <w:b/>
          <w:sz w:val="24"/>
          <w:szCs w:val="24"/>
          <w:lang w:val="en-GB"/>
        </w:rPr>
        <w:t>Key Responsibilities</w:t>
      </w:r>
    </w:p>
    <w:p w14:paraId="0177B5C3">
      <w:pPr>
        <w:pStyle w:val="23"/>
        <w:rPr>
          <w:sz w:val="24"/>
          <w:szCs w:val="24"/>
        </w:rPr>
      </w:pPr>
      <w:r>
        <w:rPr>
          <w:sz w:val="24"/>
          <w:szCs w:val="24"/>
        </w:rPr>
        <w:t>Deliver specialist Epilepsy care across the continuum</w:t>
      </w:r>
    </w:p>
    <w:p w14:paraId="688497CF">
      <w:pPr>
        <w:pStyle w:val="23"/>
        <w:rPr>
          <w:sz w:val="24"/>
          <w:szCs w:val="24"/>
        </w:rPr>
      </w:pPr>
      <w:r>
        <w:rPr>
          <w:sz w:val="24"/>
          <w:szCs w:val="24"/>
        </w:rPr>
        <w:t>Carry out comprehensive Assessments and develop Care Plans as required.</w:t>
      </w:r>
    </w:p>
    <w:p w14:paraId="63640C2B">
      <w:pPr>
        <w:pStyle w:val="23"/>
        <w:rPr>
          <w:sz w:val="24"/>
          <w:szCs w:val="24"/>
        </w:rPr>
      </w:pPr>
      <w:r>
        <w:rPr>
          <w:sz w:val="24"/>
          <w:szCs w:val="24"/>
        </w:rPr>
        <w:t>Support staff teams to develop Epilepsy care plans and protocols around Epilepsy Management</w:t>
      </w:r>
    </w:p>
    <w:p w14:paraId="41C0D337">
      <w:pPr>
        <w:pStyle w:val="23"/>
        <w:rPr>
          <w:sz w:val="24"/>
          <w:szCs w:val="24"/>
        </w:rPr>
      </w:pPr>
      <w:r>
        <w:rPr>
          <w:sz w:val="24"/>
          <w:szCs w:val="24"/>
        </w:rPr>
        <w:t>Run and coordinate the nurse-led Epilepsy clinic</w:t>
      </w:r>
    </w:p>
    <w:p w14:paraId="1D73C351">
      <w:pPr>
        <w:pStyle w:val="23"/>
        <w:rPr>
          <w:sz w:val="24"/>
          <w:szCs w:val="24"/>
        </w:rPr>
      </w:pPr>
      <w:r>
        <w:rPr>
          <w:sz w:val="24"/>
          <w:szCs w:val="24"/>
        </w:rPr>
        <w:t>Provide staff, the individual and family with education and support</w:t>
      </w:r>
    </w:p>
    <w:p w14:paraId="7D18C833">
      <w:pPr>
        <w:pStyle w:val="23"/>
        <w:rPr>
          <w:sz w:val="24"/>
          <w:szCs w:val="24"/>
        </w:rPr>
      </w:pPr>
      <w:r>
        <w:rPr>
          <w:sz w:val="24"/>
          <w:szCs w:val="24"/>
        </w:rPr>
        <w:t>Work collaboratively with multidisciplinary teams and interdisciplinary teams where required.</w:t>
      </w:r>
    </w:p>
    <w:p w14:paraId="75F5816C">
      <w:pPr>
        <w:pStyle w:val="23"/>
        <w:rPr>
          <w:sz w:val="24"/>
          <w:szCs w:val="24"/>
        </w:rPr>
      </w:pPr>
      <w:r>
        <w:rPr>
          <w:sz w:val="24"/>
          <w:szCs w:val="24"/>
        </w:rPr>
        <w:t xml:space="preserve">Support medication management and symptom control </w:t>
      </w:r>
    </w:p>
    <w:p w14:paraId="3AC53B32">
      <w:pPr>
        <w:pStyle w:val="23"/>
        <w:rPr>
          <w:sz w:val="24"/>
          <w:szCs w:val="24"/>
        </w:rPr>
      </w:pPr>
      <w:r>
        <w:rPr>
          <w:sz w:val="24"/>
          <w:szCs w:val="24"/>
        </w:rPr>
        <w:t>Participate in nurse prescribing as required.</w:t>
      </w:r>
    </w:p>
    <w:p w14:paraId="3B7CD1F1">
      <w:pPr>
        <w:pStyle w:val="23"/>
        <w:rPr>
          <w:sz w:val="24"/>
          <w:szCs w:val="24"/>
        </w:rPr>
      </w:pPr>
      <w:r>
        <w:rPr>
          <w:sz w:val="24"/>
          <w:szCs w:val="24"/>
        </w:rPr>
        <w:t>Develop clinical pathways and best practice guidelines</w:t>
      </w:r>
    </w:p>
    <w:p w14:paraId="04E2F481">
      <w:pPr>
        <w:pStyle w:val="23"/>
        <w:rPr>
          <w:sz w:val="24"/>
          <w:szCs w:val="24"/>
        </w:rPr>
      </w:pPr>
      <w:r>
        <w:rPr>
          <w:sz w:val="24"/>
          <w:szCs w:val="24"/>
        </w:rPr>
        <w:t>Support smooth transition of children into adult service in collaboration with acute services and clinicians.</w:t>
      </w:r>
    </w:p>
    <w:p w14:paraId="7B8A7275">
      <w:pPr>
        <w:pStyle w:val="23"/>
        <w:numPr>
          <w:ilvl w:val="0"/>
          <w:numId w:val="0"/>
        </w:numPr>
        <w:ind w:left="360" w:hanging="360"/>
        <w:rPr>
          <w:sz w:val="24"/>
          <w:szCs w:val="24"/>
        </w:rPr>
      </w:pPr>
    </w:p>
    <w:p w14:paraId="3C941356">
      <w:pPr>
        <w:pStyle w:val="23"/>
        <w:numPr>
          <w:ilvl w:val="0"/>
          <w:numId w:val="0"/>
        </w:numPr>
        <w:ind w:left="360" w:hanging="360"/>
        <w:rPr>
          <w:rFonts w:cstheme="majorHAnsi"/>
          <w:b/>
          <w:bCs/>
          <w:sz w:val="24"/>
          <w:szCs w:val="24"/>
        </w:rPr>
      </w:pPr>
      <w:r>
        <w:rPr>
          <w:rFonts w:cstheme="majorHAnsi"/>
          <w:b/>
          <w:bCs/>
          <w:sz w:val="24"/>
          <w:szCs w:val="24"/>
        </w:rPr>
        <w:t>Advocacy Responsibilities</w:t>
      </w:r>
    </w:p>
    <w:p w14:paraId="2E0A9E6A">
      <w:pPr>
        <w:pStyle w:val="23"/>
        <w:numPr>
          <w:ilvl w:val="0"/>
          <w:numId w:val="0"/>
        </w:numPr>
        <w:ind w:left="360" w:hanging="360"/>
        <w:rPr>
          <w:rFonts w:cstheme="majorHAnsi"/>
          <w:sz w:val="24"/>
          <w:szCs w:val="24"/>
        </w:rPr>
      </w:pPr>
    </w:p>
    <w:p w14:paraId="0C9FEDB3">
      <w:pPr>
        <w:pStyle w:val="23"/>
        <w:rPr>
          <w:sz w:val="24"/>
          <w:szCs w:val="24"/>
        </w:rPr>
      </w:pPr>
      <w:r>
        <w:rPr>
          <w:sz w:val="24"/>
          <w:szCs w:val="24"/>
        </w:rPr>
        <w:t>Promote individual involvement in care and support decisions</w:t>
      </w:r>
    </w:p>
    <w:p w14:paraId="6E6EA439">
      <w:pPr>
        <w:pStyle w:val="23"/>
        <w:rPr>
          <w:sz w:val="24"/>
          <w:szCs w:val="24"/>
        </w:rPr>
      </w:pPr>
      <w:r>
        <w:rPr>
          <w:sz w:val="24"/>
          <w:szCs w:val="24"/>
        </w:rPr>
        <w:t>Ensure dignity, respect and confidentiality</w:t>
      </w:r>
    </w:p>
    <w:p w14:paraId="259F0164">
      <w:pPr>
        <w:pStyle w:val="23"/>
        <w:rPr>
          <w:sz w:val="24"/>
          <w:szCs w:val="24"/>
        </w:rPr>
      </w:pPr>
      <w:r>
        <w:rPr>
          <w:sz w:val="24"/>
          <w:szCs w:val="24"/>
        </w:rPr>
        <w:t>Advocate for quality improvements in service delivery</w:t>
      </w:r>
    </w:p>
    <w:p w14:paraId="17EA1C72">
      <w:pPr>
        <w:pStyle w:val="23"/>
        <w:numPr>
          <w:ilvl w:val="0"/>
          <w:numId w:val="0"/>
        </w:numPr>
        <w:ind w:left="360" w:hanging="360"/>
        <w:rPr>
          <w:sz w:val="24"/>
          <w:szCs w:val="24"/>
        </w:rPr>
      </w:pPr>
    </w:p>
    <w:p w14:paraId="644BE80E">
      <w:pPr>
        <w:pStyle w:val="23"/>
        <w:numPr>
          <w:ilvl w:val="0"/>
          <w:numId w:val="0"/>
        </w:numPr>
        <w:ind w:left="360" w:hanging="360"/>
        <w:rPr>
          <w:rFonts w:cstheme="majorHAnsi"/>
          <w:b/>
          <w:bCs/>
          <w:sz w:val="24"/>
          <w:szCs w:val="24"/>
        </w:rPr>
      </w:pPr>
      <w:r>
        <w:rPr>
          <w:rFonts w:cstheme="majorHAnsi"/>
          <w:b/>
          <w:bCs/>
          <w:sz w:val="24"/>
          <w:szCs w:val="24"/>
        </w:rPr>
        <w:t>Education and Training</w:t>
      </w:r>
    </w:p>
    <w:p w14:paraId="633409B0">
      <w:pPr>
        <w:pStyle w:val="23"/>
        <w:numPr>
          <w:ilvl w:val="0"/>
          <w:numId w:val="0"/>
        </w:numPr>
        <w:ind w:left="360" w:hanging="360"/>
        <w:rPr>
          <w:rFonts w:cstheme="majorHAnsi"/>
          <w:b/>
          <w:bCs/>
          <w:sz w:val="24"/>
          <w:szCs w:val="24"/>
        </w:rPr>
      </w:pPr>
    </w:p>
    <w:p w14:paraId="3E10BDC4">
      <w:pPr>
        <w:pStyle w:val="23"/>
        <w:rPr>
          <w:sz w:val="24"/>
          <w:szCs w:val="24"/>
        </w:rPr>
      </w:pPr>
      <w:r>
        <w:rPr>
          <w:sz w:val="24"/>
          <w:szCs w:val="24"/>
        </w:rPr>
        <w:t>Deliver education programs to supported individuals and staff</w:t>
      </w:r>
    </w:p>
    <w:p w14:paraId="234CD827">
      <w:pPr>
        <w:pStyle w:val="23"/>
        <w:rPr>
          <w:sz w:val="24"/>
          <w:szCs w:val="24"/>
        </w:rPr>
      </w:pPr>
      <w:r>
        <w:rPr>
          <w:sz w:val="24"/>
          <w:szCs w:val="24"/>
        </w:rPr>
        <w:t>Support continuing professional development</w:t>
      </w:r>
    </w:p>
    <w:p w14:paraId="560D22BD">
      <w:pPr>
        <w:pStyle w:val="23"/>
        <w:rPr>
          <w:sz w:val="24"/>
          <w:szCs w:val="24"/>
        </w:rPr>
      </w:pPr>
      <w:r>
        <w:rPr>
          <w:sz w:val="24"/>
          <w:szCs w:val="24"/>
        </w:rPr>
        <w:t>Provide mentorship and clinical leadership to the staff teams.</w:t>
      </w:r>
    </w:p>
    <w:p w14:paraId="46635A07">
      <w:pPr>
        <w:pStyle w:val="23"/>
        <w:rPr>
          <w:sz w:val="24"/>
          <w:szCs w:val="24"/>
        </w:rPr>
      </w:pPr>
      <w:r>
        <w:rPr>
          <w:sz w:val="24"/>
          <w:szCs w:val="24"/>
        </w:rPr>
        <w:t>Support BNID Student nurse training-placement experience.</w:t>
      </w:r>
    </w:p>
    <w:p w14:paraId="2B9415A7">
      <w:pPr>
        <w:pStyle w:val="23"/>
        <w:numPr>
          <w:ilvl w:val="0"/>
          <w:numId w:val="0"/>
        </w:numPr>
        <w:ind w:left="360" w:hanging="360"/>
        <w:rPr>
          <w:sz w:val="24"/>
          <w:szCs w:val="24"/>
        </w:rPr>
      </w:pPr>
    </w:p>
    <w:p w14:paraId="72FD8B80">
      <w:pPr>
        <w:pStyle w:val="23"/>
        <w:numPr>
          <w:ilvl w:val="0"/>
          <w:numId w:val="0"/>
        </w:numPr>
        <w:ind w:left="360" w:hanging="360"/>
        <w:rPr>
          <w:rFonts w:cstheme="majorHAnsi"/>
          <w:b/>
          <w:bCs/>
          <w:sz w:val="24"/>
          <w:szCs w:val="24"/>
        </w:rPr>
      </w:pPr>
      <w:r>
        <w:rPr>
          <w:rFonts w:cstheme="majorHAnsi"/>
          <w:b/>
          <w:bCs/>
          <w:sz w:val="24"/>
          <w:szCs w:val="24"/>
        </w:rPr>
        <w:t>Audit and Research</w:t>
      </w:r>
    </w:p>
    <w:p w14:paraId="6B076749">
      <w:pPr>
        <w:pStyle w:val="23"/>
        <w:numPr>
          <w:ilvl w:val="0"/>
          <w:numId w:val="0"/>
        </w:numPr>
        <w:ind w:left="360" w:hanging="360"/>
        <w:rPr>
          <w:rFonts w:cstheme="majorHAnsi"/>
          <w:sz w:val="24"/>
          <w:szCs w:val="24"/>
        </w:rPr>
      </w:pPr>
    </w:p>
    <w:p w14:paraId="36FDE30D">
      <w:pPr>
        <w:pStyle w:val="23"/>
        <w:rPr>
          <w:sz w:val="24"/>
          <w:szCs w:val="24"/>
        </w:rPr>
      </w:pPr>
      <w:r>
        <w:rPr>
          <w:sz w:val="24"/>
          <w:szCs w:val="24"/>
        </w:rPr>
        <w:t>Maintain clinical data and KPI reporting</w:t>
      </w:r>
    </w:p>
    <w:p w14:paraId="44FC39F9">
      <w:pPr>
        <w:pStyle w:val="23"/>
        <w:rPr>
          <w:sz w:val="24"/>
          <w:szCs w:val="24"/>
        </w:rPr>
      </w:pPr>
      <w:r>
        <w:rPr>
          <w:sz w:val="24"/>
          <w:szCs w:val="24"/>
        </w:rPr>
        <w:t>Participate in Audit and Research initiatives</w:t>
      </w:r>
    </w:p>
    <w:p w14:paraId="1B48CD8A">
      <w:pPr>
        <w:pStyle w:val="23"/>
        <w:rPr>
          <w:sz w:val="24"/>
          <w:szCs w:val="24"/>
        </w:rPr>
      </w:pPr>
      <w:r>
        <w:rPr>
          <w:sz w:val="24"/>
          <w:szCs w:val="24"/>
        </w:rPr>
        <w:t>Implement Evidence-based improvements and share learning internally and at conferences and events.</w:t>
      </w:r>
    </w:p>
    <w:p w14:paraId="59165CCC">
      <w:pPr>
        <w:pStyle w:val="23"/>
        <w:numPr>
          <w:ilvl w:val="0"/>
          <w:numId w:val="0"/>
        </w:numPr>
        <w:ind w:left="360" w:hanging="360"/>
        <w:rPr>
          <w:sz w:val="24"/>
          <w:szCs w:val="24"/>
        </w:rPr>
      </w:pPr>
    </w:p>
    <w:p w14:paraId="076413A6">
      <w:pPr>
        <w:pStyle w:val="23"/>
        <w:numPr>
          <w:ilvl w:val="0"/>
          <w:numId w:val="0"/>
        </w:numPr>
        <w:ind w:left="360" w:hanging="360"/>
        <w:rPr>
          <w:rFonts w:cstheme="majorHAnsi"/>
          <w:b/>
          <w:bCs/>
          <w:sz w:val="24"/>
          <w:szCs w:val="24"/>
        </w:rPr>
      </w:pPr>
      <w:r>
        <w:rPr>
          <w:rFonts w:cstheme="majorHAnsi"/>
          <w:b/>
          <w:bCs/>
          <w:sz w:val="24"/>
          <w:szCs w:val="24"/>
        </w:rPr>
        <w:t>Key Competencies</w:t>
      </w:r>
    </w:p>
    <w:p w14:paraId="60C9A645">
      <w:pPr>
        <w:pStyle w:val="23"/>
        <w:numPr>
          <w:ilvl w:val="0"/>
          <w:numId w:val="0"/>
        </w:numPr>
        <w:ind w:left="360" w:hanging="360"/>
        <w:rPr>
          <w:rFonts w:cstheme="majorHAnsi"/>
          <w:b/>
          <w:bCs/>
          <w:sz w:val="24"/>
          <w:szCs w:val="24"/>
        </w:rPr>
      </w:pPr>
    </w:p>
    <w:p w14:paraId="5AB29522">
      <w:pPr>
        <w:pStyle w:val="23"/>
        <w:rPr>
          <w:sz w:val="24"/>
          <w:szCs w:val="24"/>
        </w:rPr>
      </w:pPr>
      <w:r>
        <w:rPr>
          <w:sz w:val="24"/>
          <w:szCs w:val="24"/>
        </w:rPr>
        <w:t>Clinical expertise in Epilepsy care</w:t>
      </w:r>
    </w:p>
    <w:p w14:paraId="1010301E">
      <w:pPr>
        <w:pStyle w:val="23"/>
        <w:rPr>
          <w:sz w:val="24"/>
          <w:szCs w:val="24"/>
        </w:rPr>
      </w:pPr>
      <w:r>
        <w:rPr>
          <w:sz w:val="24"/>
          <w:szCs w:val="24"/>
        </w:rPr>
        <w:t>Strong communication and interpersonal skills</w:t>
      </w:r>
    </w:p>
    <w:p w14:paraId="58129E8D">
      <w:pPr>
        <w:pStyle w:val="23"/>
        <w:rPr>
          <w:sz w:val="24"/>
          <w:szCs w:val="24"/>
        </w:rPr>
      </w:pPr>
      <w:r>
        <w:rPr>
          <w:sz w:val="24"/>
          <w:szCs w:val="24"/>
        </w:rPr>
        <w:t>Leadership and organisational ability</w:t>
      </w:r>
    </w:p>
    <w:p w14:paraId="5D597524">
      <w:pPr>
        <w:pStyle w:val="23"/>
        <w:rPr>
          <w:sz w:val="24"/>
          <w:szCs w:val="24"/>
        </w:rPr>
      </w:pPr>
      <w:r>
        <w:rPr>
          <w:sz w:val="24"/>
          <w:szCs w:val="24"/>
        </w:rPr>
        <w:t>Commitment to quality and continuous improvement</w:t>
      </w:r>
    </w:p>
    <w:p w14:paraId="16641B89">
      <w:pPr>
        <w:rPr>
          <w:w w:val="101"/>
          <w:sz w:val="24"/>
          <w:szCs w:val="24"/>
          <w:lang w:val="en-IE"/>
        </w:rPr>
      </w:pPr>
      <w:r>
        <w:rPr>
          <w:sz w:val="24"/>
          <w:szCs w:val="24"/>
          <w:lang w:val="en-GB"/>
        </w:rPr>
        <w:t xml:space="preserve">The Clinical Nurse Specialist - Epilepsy will base their </w:t>
      </w:r>
      <w:r>
        <w:rPr>
          <w:w w:val="101"/>
          <w:sz w:val="24"/>
          <w:szCs w:val="24"/>
        </w:rPr>
        <w:t>practice on the five core concepts of clinical nurse specialist role as defined as:</w:t>
      </w:r>
    </w:p>
    <w:p w14:paraId="0A471876">
      <w:pPr>
        <w:pStyle w:val="143"/>
        <w:numPr>
          <w:ilvl w:val="0"/>
          <w:numId w:val="8"/>
        </w:numPr>
        <w:spacing w:after="0" w:line="240" w:lineRule="auto"/>
        <w:rPr>
          <w:w w:val="101"/>
          <w:sz w:val="24"/>
          <w:szCs w:val="24"/>
        </w:rPr>
      </w:pPr>
      <w:r>
        <w:rPr>
          <w:w w:val="101"/>
          <w:sz w:val="24"/>
          <w:szCs w:val="24"/>
        </w:rPr>
        <w:t>Clinical Focus</w:t>
      </w:r>
    </w:p>
    <w:p w14:paraId="6482280E">
      <w:pPr>
        <w:pStyle w:val="143"/>
        <w:numPr>
          <w:ilvl w:val="0"/>
          <w:numId w:val="8"/>
        </w:numPr>
        <w:spacing w:after="0" w:line="240" w:lineRule="auto"/>
        <w:rPr>
          <w:w w:val="101"/>
          <w:sz w:val="24"/>
          <w:szCs w:val="24"/>
        </w:rPr>
      </w:pPr>
      <w:r>
        <w:rPr>
          <w:w w:val="101"/>
          <w:sz w:val="24"/>
          <w:szCs w:val="24"/>
        </w:rPr>
        <w:t>Supported Individual advocate</w:t>
      </w:r>
    </w:p>
    <w:p w14:paraId="70477BF9">
      <w:pPr>
        <w:pStyle w:val="143"/>
        <w:numPr>
          <w:ilvl w:val="0"/>
          <w:numId w:val="8"/>
        </w:numPr>
        <w:spacing w:after="0" w:line="240" w:lineRule="auto"/>
        <w:rPr>
          <w:w w:val="101"/>
          <w:sz w:val="24"/>
          <w:szCs w:val="24"/>
        </w:rPr>
      </w:pPr>
      <w:r>
        <w:rPr>
          <w:w w:val="101"/>
          <w:sz w:val="24"/>
          <w:szCs w:val="24"/>
        </w:rPr>
        <w:t>Education and Training</w:t>
      </w:r>
    </w:p>
    <w:p w14:paraId="016BE5F7">
      <w:pPr>
        <w:pStyle w:val="143"/>
        <w:numPr>
          <w:ilvl w:val="0"/>
          <w:numId w:val="8"/>
        </w:numPr>
        <w:spacing w:after="0" w:line="240" w:lineRule="auto"/>
        <w:rPr>
          <w:w w:val="101"/>
          <w:sz w:val="24"/>
          <w:szCs w:val="24"/>
        </w:rPr>
      </w:pPr>
      <w:r>
        <w:rPr>
          <w:w w:val="101"/>
          <w:sz w:val="24"/>
          <w:szCs w:val="24"/>
        </w:rPr>
        <w:t>Audit and Research</w:t>
      </w:r>
    </w:p>
    <w:p w14:paraId="2361D46D">
      <w:pPr>
        <w:pStyle w:val="143"/>
        <w:numPr>
          <w:ilvl w:val="0"/>
          <w:numId w:val="8"/>
        </w:numPr>
        <w:spacing w:after="0" w:line="240" w:lineRule="auto"/>
        <w:rPr>
          <w:w w:val="101"/>
          <w:sz w:val="24"/>
          <w:szCs w:val="24"/>
        </w:rPr>
      </w:pPr>
      <w:r>
        <w:rPr>
          <w:w w:val="101"/>
          <w:sz w:val="24"/>
          <w:szCs w:val="24"/>
        </w:rPr>
        <w:t>Consultant</w:t>
      </w:r>
    </w:p>
    <w:p w14:paraId="2D57AE29">
      <w:pPr>
        <w:pStyle w:val="164"/>
        <w:rPr>
          <w:rFonts w:cs="Times New Roman" w:asciiTheme="minorHAnsi" w:hAnsiTheme="minorHAnsi"/>
          <w:b/>
        </w:rPr>
      </w:pPr>
    </w:p>
    <w:p w14:paraId="7878AF4D">
      <w:pPr>
        <w:pStyle w:val="164"/>
        <w:rPr>
          <w:rFonts w:cs="Times New Roman" w:asciiTheme="minorHAnsi" w:hAnsiTheme="minorHAnsi"/>
          <w:b/>
        </w:rPr>
      </w:pPr>
      <w:r>
        <w:rPr>
          <w:rFonts w:cs="Times New Roman" w:asciiTheme="minorHAnsi" w:hAnsiTheme="minorHAnsi"/>
          <w:b/>
        </w:rPr>
        <w:t>Clinical focus - Direct care:</w:t>
      </w:r>
    </w:p>
    <w:p w14:paraId="48EA1143">
      <w:pPr>
        <w:pStyle w:val="164"/>
        <w:rPr>
          <w:rFonts w:cs="Times New Roman" w:asciiTheme="minorHAnsi" w:hAnsiTheme="minorHAnsi"/>
          <w:b/>
        </w:rPr>
      </w:pPr>
    </w:p>
    <w:p w14:paraId="56A50D95">
      <w:pPr>
        <w:pStyle w:val="164"/>
        <w:rPr>
          <w:rFonts w:cs="Times New Roman" w:asciiTheme="minorHAnsi" w:hAnsiTheme="minorHAnsi"/>
          <w:b/>
          <w:i/>
        </w:rPr>
      </w:pPr>
      <w:r>
        <w:rPr>
          <w:rFonts w:cs="Times New Roman" w:asciiTheme="minorHAnsi" w:hAnsiTheme="minorHAnsi"/>
          <w:b/>
          <w:i/>
        </w:rPr>
        <w:t xml:space="preserve">The Clinical Nurse Specialist-Epilepsy </w:t>
      </w:r>
    </w:p>
    <w:p w14:paraId="1506E998">
      <w:pPr>
        <w:pStyle w:val="164"/>
        <w:rPr>
          <w:rFonts w:cs="Times New Roman" w:asciiTheme="minorHAnsi" w:hAnsiTheme="minorHAnsi"/>
        </w:rPr>
      </w:pPr>
    </w:p>
    <w:p w14:paraId="7A95358D">
      <w:pPr>
        <w:rPr>
          <w:sz w:val="24"/>
          <w:szCs w:val="24"/>
        </w:rPr>
      </w:pPr>
      <w:r>
        <w:rPr>
          <w:sz w:val="24"/>
          <w:szCs w:val="24"/>
        </w:rPr>
        <w:t xml:space="preserve">Provide a specialist nursing service for supported individuals that require Epilepsy input and support and treatment through the continuum of care </w:t>
      </w:r>
    </w:p>
    <w:p w14:paraId="76E221AC">
      <w:pPr>
        <w:rPr>
          <w:sz w:val="24"/>
          <w:szCs w:val="24"/>
        </w:rPr>
      </w:pPr>
      <w:r>
        <w:rPr>
          <w:sz w:val="24"/>
          <w:szCs w:val="24"/>
        </w:rPr>
        <w:sym w:font="Symbol" w:char="F0B7"/>
      </w:r>
      <w:r>
        <w:rPr>
          <w:sz w:val="24"/>
          <w:szCs w:val="24"/>
        </w:rPr>
        <w:t xml:space="preserve"> Undertake comprehensive assessment to include physical, psychological, social and spiritual elements of care using best evidence-based practice in Epilepsy care and support.</w:t>
      </w:r>
    </w:p>
    <w:p w14:paraId="22AF66EE">
      <w:pPr>
        <w:rPr>
          <w:sz w:val="24"/>
          <w:szCs w:val="24"/>
        </w:rPr>
      </w:pPr>
      <w:r>
        <w:rPr>
          <w:sz w:val="24"/>
          <w:szCs w:val="24"/>
        </w:rPr>
        <w:t xml:space="preserve"> </w:t>
      </w:r>
      <w:r>
        <w:rPr>
          <w:sz w:val="24"/>
          <w:szCs w:val="24"/>
        </w:rPr>
        <w:sym w:font="Symbol" w:char="F0B7"/>
      </w:r>
      <w:r>
        <w:rPr>
          <w:sz w:val="24"/>
          <w:szCs w:val="24"/>
        </w:rPr>
        <w:t xml:space="preserve"> Use the outcomes of nursing assessment to develop and implement plans of care to contribute to the personal plans of supported individuals, in collaboration where appropriate with their families/carers and the MDT </w:t>
      </w:r>
    </w:p>
    <w:p w14:paraId="00FCA0AE">
      <w:pPr>
        <w:rPr>
          <w:sz w:val="24"/>
          <w:szCs w:val="24"/>
        </w:rPr>
      </w:pPr>
      <w:r>
        <w:rPr>
          <w:sz w:val="24"/>
          <w:szCs w:val="24"/>
        </w:rPr>
        <w:sym w:font="Symbol" w:char="F0B7"/>
      </w:r>
      <w:r>
        <w:rPr>
          <w:sz w:val="24"/>
          <w:szCs w:val="24"/>
        </w:rPr>
        <w:t xml:space="preserve"> Monitor and evaluate the individual’s response to treatment and amend the plan of care accordingly in collaboration with the MDT and supported individual, family and/or support staff as appropriate. </w:t>
      </w:r>
    </w:p>
    <w:p w14:paraId="5EE1C4BA">
      <w:pPr>
        <w:rPr>
          <w:sz w:val="24"/>
          <w:szCs w:val="24"/>
        </w:rPr>
      </w:pPr>
      <w:r>
        <w:rPr>
          <w:sz w:val="24"/>
          <w:szCs w:val="24"/>
        </w:rPr>
        <w:sym w:font="Symbol" w:char="F0B7"/>
      </w:r>
      <w:r>
        <w:rPr>
          <w:sz w:val="24"/>
          <w:szCs w:val="24"/>
        </w:rPr>
        <w:t xml:space="preserve"> Make alterations in the management of supported individual’s condition in collaboration with the MDT and the individual in line with the nursing aspect of agreed pathways and policies, procedures, protocols and guidelines (PPPG’s).</w:t>
      </w:r>
    </w:p>
    <w:p w14:paraId="6E06DECC">
      <w:pPr>
        <w:rPr>
          <w:sz w:val="24"/>
          <w:szCs w:val="24"/>
        </w:rPr>
      </w:pPr>
      <w:r>
        <w:rPr>
          <w:sz w:val="24"/>
          <w:szCs w:val="24"/>
        </w:rPr>
        <w:t xml:space="preserve"> </w:t>
      </w:r>
      <w:r>
        <w:rPr>
          <w:sz w:val="24"/>
          <w:szCs w:val="24"/>
        </w:rPr>
        <w:sym w:font="Symbol" w:char="F0B7"/>
      </w:r>
      <w:r>
        <w:rPr>
          <w:sz w:val="24"/>
          <w:szCs w:val="24"/>
        </w:rPr>
        <w:t xml:space="preserve"> Accept appropriate referrals from MDT colleagues </w:t>
      </w:r>
    </w:p>
    <w:p w14:paraId="0506534D">
      <w:pPr>
        <w:rPr>
          <w:sz w:val="24"/>
          <w:szCs w:val="24"/>
        </w:rPr>
      </w:pPr>
      <w:r>
        <w:rPr>
          <w:sz w:val="24"/>
          <w:szCs w:val="24"/>
        </w:rPr>
        <w:sym w:font="Symbol" w:char="F0B7"/>
      </w:r>
      <w:r>
        <w:rPr>
          <w:sz w:val="24"/>
          <w:szCs w:val="24"/>
        </w:rPr>
        <w:t xml:space="preserve"> Co-ordinate investigations, treatment therapies and supported individual follow-up </w:t>
      </w:r>
    </w:p>
    <w:p w14:paraId="16ED794E">
      <w:pPr>
        <w:rPr>
          <w:sz w:val="24"/>
          <w:szCs w:val="24"/>
        </w:rPr>
      </w:pPr>
      <w:r>
        <w:rPr>
          <w:sz w:val="24"/>
          <w:szCs w:val="24"/>
        </w:rPr>
        <w:sym w:font="Symbol" w:char="F0B7"/>
      </w:r>
      <w:r>
        <w:rPr>
          <w:sz w:val="24"/>
          <w:szCs w:val="24"/>
        </w:rPr>
        <w:t xml:space="preserve"> Communicate with each individual’s family and/or support staff as appropriate, to assess individual needs and provide relevant support, information, education, advice and counselling as required </w:t>
      </w:r>
    </w:p>
    <w:p w14:paraId="2CC7C69F">
      <w:pPr>
        <w:rPr>
          <w:sz w:val="24"/>
          <w:szCs w:val="24"/>
        </w:rPr>
      </w:pPr>
      <w:r>
        <w:rPr>
          <w:sz w:val="24"/>
          <w:szCs w:val="24"/>
        </w:rPr>
        <w:sym w:font="Symbol" w:char="F0B7"/>
      </w:r>
      <w:r>
        <w:rPr>
          <w:sz w:val="24"/>
          <w:szCs w:val="24"/>
        </w:rPr>
        <w:t xml:space="preserve"> Where appropriate, work collaboratively with MDT colleagues across Primary and Secondary Care to provide seamless service delivery to the supported individual, family and/or support staff as appropriate </w:t>
      </w:r>
    </w:p>
    <w:p w14:paraId="05417600">
      <w:pPr>
        <w:rPr>
          <w:sz w:val="24"/>
          <w:szCs w:val="24"/>
        </w:rPr>
      </w:pPr>
      <w:r>
        <w:rPr>
          <w:sz w:val="24"/>
          <w:szCs w:val="24"/>
        </w:rPr>
        <w:sym w:font="Symbol" w:char="F0B7"/>
      </w:r>
      <w:r>
        <w:rPr>
          <w:sz w:val="24"/>
          <w:szCs w:val="24"/>
        </w:rPr>
        <w:t xml:space="preserve"> Participate in medication reconciliation taking cognisance of polypharmacy and support medical and pharmacy staff with medication reviews and medication management </w:t>
      </w:r>
    </w:p>
    <w:p w14:paraId="4E19FAC7">
      <w:pPr>
        <w:rPr>
          <w:sz w:val="24"/>
          <w:szCs w:val="24"/>
        </w:rPr>
      </w:pPr>
      <w:r>
        <w:rPr>
          <w:sz w:val="24"/>
          <w:szCs w:val="24"/>
        </w:rPr>
        <w:sym w:font="Symbol" w:char="F0B7"/>
      </w:r>
      <w:r>
        <w:rPr>
          <w:sz w:val="24"/>
          <w:szCs w:val="24"/>
        </w:rPr>
        <w:t xml:space="preserve"> Identify and promote specific symptom management strategies as well as the identification of triggers, which may cause exacerbation of symptoms. Provide individuals with appropriate self-management strategies and escalation pathways </w:t>
      </w:r>
    </w:p>
    <w:p w14:paraId="30A8AA6C">
      <w:pPr>
        <w:rPr>
          <w:rFonts w:cs="Times New Roman"/>
          <w:b/>
          <w:sz w:val="24"/>
          <w:szCs w:val="24"/>
        </w:rPr>
      </w:pPr>
      <w:r>
        <w:rPr>
          <w:sz w:val="24"/>
          <w:szCs w:val="24"/>
        </w:rPr>
        <w:sym w:font="Symbol" w:char="F0B7"/>
      </w:r>
      <w:r>
        <w:rPr>
          <w:sz w:val="24"/>
          <w:szCs w:val="24"/>
        </w:rPr>
        <w:t xml:space="preserve"> Manage nurse-led Epilepsy clinics in collaboration with the MDT. </w:t>
      </w:r>
      <w:r>
        <w:rPr>
          <w:rFonts w:cs="Times New Roman"/>
          <w:sz w:val="24"/>
          <w:szCs w:val="24"/>
        </w:rPr>
        <w:t xml:space="preserve">The CNS-Epilepsy will manage a caseload which will be specific to individuals with intellectual disability/disability and Epilepsy. </w:t>
      </w:r>
    </w:p>
    <w:p w14:paraId="0C8DD0E5">
      <w:pPr>
        <w:rPr>
          <w:sz w:val="24"/>
          <w:szCs w:val="24"/>
        </w:rPr>
      </w:pPr>
      <w:r>
        <w:rPr>
          <w:sz w:val="24"/>
          <w:szCs w:val="24"/>
        </w:rPr>
        <w:sym w:font="Symbol" w:char="F0B7"/>
      </w:r>
      <w:r>
        <w:rPr>
          <w:sz w:val="24"/>
          <w:szCs w:val="24"/>
        </w:rPr>
        <w:t xml:space="preserve"> Identify health promotion priorities for the individual, family and/or carer and support individual self-care in line with best evidence. This will include the provision of educational and health promotion material, which is comprehensive, easy to understand and meets individual’s needs. </w:t>
      </w:r>
    </w:p>
    <w:p w14:paraId="7F35B35D">
      <w:pPr>
        <w:rPr>
          <w:rFonts w:cs="Times New Roman"/>
          <w:sz w:val="24"/>
          <w:szCs w:val="24"/>
        </w:rPr>
      </w:pPr>
      <w:r>
        <w:rPr>
          <w:sz w:val="24"/>
          <w:szCs w:val="24"/>
        </w:rPr>
        <w:t xml:space="preserve">The CNS-Epilepsy will have a strong individual focus whereby the specialty defines itself as nursing and subscribes to the overall purpose, functions and ethical standards of nursing. The CNS-Epilepsy will model excellence in clinical practice and clinical decision making and promote a person-centered approach to the health and social care of individuals with Epilepsy and intellectual disability. The clinical practice role may be divided into direct and indirect care. Direct care comprises the assessment, planning, delivery and evaluation of care to the individual, family and/or carer. Indirect care relates to activities that influence and support the provision of direct care. </w:t>
      </w:r>
    </w:p>
    <w:p w14:paraId="393EED61">
      <w:pPr>
        <w:pStyle w:val="164"/>
        <w:ind w:left="851"/>
        <w:rPr>
          <w:rFonts w:cs="Times New Roman" w:asciiTheme="minorHAnsi" w:hAnsiTheme="minorHAnsi"/>
        </w:rPr>
      </w:pPr>
    </w:p>
    <w:p w14:paraId="3E257077">
      <w:pPr>
        <w:pStyle w:val="164"/>
        <w:numPr>
          <w:ilvl w:val="0"/>
          <w:numId w:val="9"/>
        </w:numPr>
        <w:ind w:left="709" w:hanging="425"/>
        <w:rPr>
          <w:rFonts w:cs="Times New Roman" w:asciiTheme="minorHAnsi" w:hAnsiTheme="minorHAnsi"/>
        </w:rPr>
      </w:pPr>
      <w:r>
        <w:rPr>
          <w:rFonts w:cs="Times New Roman" w:asciiTheme="minorHAnsi" w:hAnsiTheme="minorHAnsi"/>
        </w:rPr>
        <w:t xml:space="preserve">Undertake comprehensive Epilepsy assessment to include physical, psychological, social and spiritual elements of care using best evidence-based practice </w:t>
      </w:r>
      <w:r>
        <w:rPr>
          <w:rFonts w:cs="Times New Roman" w:asciiTheme="minorHAnsi" w:hAnsiTheme="minorHAnsi"/>
          <w:color w:val="000000" w:themeColor="text1"/>
          <w14:textFill>
            <w14:solidFill>
              <w14:schemeClr w14:val="tx1"/>
            </w14:solidFill>
          </w14:textFill>
        </w:rPr>
        <w:t>in the care of the person with epilepsy.</w:t>
      </w:r>
      <w:r>
        <w:rPr>
          <w:rFonts w:cs="Times New Roman" w:asciiTheme="minorHAnsi" w:hAnsiTheme="minorHAnsi"/>
          <w:bCs/>
          <w:color w:val="000000" w:themeColor="text1"/>
          <w14:textFill>
            <w14:solidFill>
              <w14:schemeClr w14:val="tx1"/>
            </w14:solidFill>
          </w14:textFill>
        </w:rPr>
        <w:t xml:space="preserve"> The aim of this assessment is to facilitate safe, quality care with appropriate services and supports in place such as,health promotion,medication management and access to community activities.</w:t>
      </w:r>
    </w:p>
    <w:p w14:paraId="3D5850FC">
      <w:pPr>
        <w:pStyle w:val="143"/>
        <w:rPr>
          <w:rFonts w:cs="Times New Roman"/>
          <w:sz w:val="24"/>
          <w:szCs w:val="24"/>
        </w:rPr>
      </w:pPr>
    </w:p>
    <w:p w14:paraId="1547996B">
      <w:pPr>
        <w:pStyle w:val="164"/>
        <w:numPr>
          <w:ilvl w:val="0"/>
          <w:numId w:val="9"/>
        </w:numPr>
        <w:ind w:left="709" w:hanging="425"/>
        <w:rPr>
          <w:rFonts w:cs="Times New Roman" w:asciiTheme="minorHAnsi" w:hAnsiTheme="minorHAnsi"/>
        </w:rPr>
      </w:pPr>
      <w:r>
        <w:rPr>
          <w:rFonts w:cs="Times New Roman" w:asciiTheme="minorHAnsi" w:hAnsiTheme="minorHAnsi"/>
          <w:bCs/>
          <w:color w:val="000000" w:themeColor="text1"/>
          <w14:textFill>
            <w14:solidFill>
              <w14:schemeClr w14:val="tx1"/>
            </w14:solidFill>
          </w14:textFill>
        </w:rPr>
        <w:t>Monitor and evaluate the individual’s response to interventions and amend the plan of care accordingly in conjunction with the multi-disciplinary team, supported individuals’, families and carers as appropriate.</w:t>
      </w:r>
    </w:p>
    <w:p w14:paraId="76D55DC8">
      <w:pPr>
        <w:pStyle w:val="164"/>
        <w:ind w:left="709"/>
        <w:rPr>
          <w:rFonts w:cs="Times New Roman" w:asciiTheme="minorHAnsi" w:hAnsiTheme="minorHAnsi"/>
        </w:rPr>
      </w:pPr>
    </w:p>
    <w:p w14:paraId="4AF64A39">
      <w:pPr>
        <w:pStyle w:val="164"/>
        <w:numPr>
          <w:ilvl w:val="0"/>
          <w:numId w:val="10"/>
        </w:numPr>
        <w:spacing w:after="120"/>
        <w:ind w:left="709" w:hanging="284"/>
        <w:jc w:val="both"/>
        <w:rPr>
          <w:rFonts w:asciiTheme="minorHAnsi" w:hAnsiTheme="minorHAnsi"/>
        </w:rPr>
      </w:pPr>
      <w:r>
        <w:rPr>
          <w:rFonts w:cs="Times New Roman" w:asciiTheme="minorHAnsi" w:hAnsiTheme="minorHAnsi"/>
          <w:lang w:val="en-GB"/>
        </w:rPr>
        <w:t xml:space="preserve">Make adjustments in the management of individual’s Epilepsy management in collaboration with </w:t>
      </w:r>
      <w:r>
        <w:rPr>
          <w:rFonts w:cs="Times New Roman" w:asciiTheme="minorHAnsi" w:hAnsiTheme="minorHAnsi"/>
          <w:bCs/>
          <w:color w:val="000000" w:themeColor="text1"/>
          <w14:textFill>
            <w14:solidFill>
              <w14:schemeClr w14:val="tx1"/>
            </w14:solidFill>
          </w14:textFill>
        </w:rPr>
        <w:t xml:space="preserve">multi-disciplinary team </w:t>
      </w:r>
      <w:r>
        <w:rPr>
          <w:rFonts w:cs="Times New Roman" w:asciiTheme="minorHAnsi" w:hAnsiTheme="minorHAnsi"/>
          <w:lang w:val="en-GB"/>
        </w:rPr>
        <w:t>and the supported individual in line with agreed pathways, policies and procedures, protocols and guidelines.</w:t>
      </w:r>
    </w:p>
    <w:p w14:paraId="658A5A8D">
      <w:pPr>
        <w:pStyle w:val="143"/>
        <w:ind w:left="709" w:hanging="284"/>
        <w:rPr>
          <w:sz w:val="24"/>
          <w:szCs w:val="24"/>
          <w:lang w:val="en-GB"/>
        </w:rPr>
      </w:pPr>
    </w:p>
    <w:p w14:paraId="1BA8774B">
      <w:pPr>
        <w:pStyle w:val="143"/>
        <w:numPr>
          <w:ilvl w:val="0"/>
          <w:numId w:val="10"/>
        </w:numPr>
        <w:spacing w:after="0" w:line="240" w:lineRule="auto"/>
        <w:ind w:left="425" w:hanging="425"/>
        <w:rPr>
          <w:sz w:val="24"/>
          <w:szCs w:val="24"/>
          <w:lang w:val="en-GB"/>
        </w:rPr>
      </w:pPr>
      <w:r>
        <w:rPr>
          <w:sz w:val="24"/>
          <w:szCs w:val="24"/>
          <w:lang w:val="en-GB"/>
        </w:rPr>
        <w:t>Manage nurse led clinics with multi-disciplinary team input as appropriate.</w:t>
      </w:r>
      <w:r>
        <w:rPr>
          <w:rFonts w:cs="Arial"/>
          <w:sz w:val="24"/>
          <w:szCs w:val="24"/>
        </w:rPr>
        <w:t xml:space="preserve"> </w:t>
      </w:r>
      <w:r>
        <w:rPr>
          <w:sz w:val="24"/>
          <w:szCs w:val="24"/>
        </w:rPr>
        <w:t xml:space="preserve">Support the delivery of subspecialty clinics in conjunction with the consultant and </w:t>
      </w:r>
      <w:r>
        <w:rPr>
          <w:bCs/>
          <w:color w:val="000000" w:themeColor="text1"/>
          <w:sz w:val="24"/>
          <w:szCs w:val="24"/>
          <w14:textFill>
            <w14:solidFill>
              <w14:schemeClr w14:val="tx1"/>
            </w14:solidFill>
          </w14:textFill>
        </w:rPr>
        <w:t>multi-disciplinary team</w:t>
      </w:r>
      <w:r>
        <w:rPr>
          <w:sz w:val="24"/>
          <w:szCs w:val="24"/>
        </w:rPr>
        <w:t>.</w:t>
      </w:r>
    </w:p>
    <w:p w14:paraId="28F5396F">
      <w:pPr>
        <w:pStyle w:val="143"/>
        <w:spacing w:line="240" w:lineRule="auto"/>
        <w:ind w:left="425"/>
        <w:rPr>
          <w:sz w:val="24"/>
          <w:szCs w:val="24"/>
          <w:lang w:val="en-GB"/>
        </w:rPr>
      </w:pPr>
    </w:p>
    <w:p w14:paraId="62A93236">
      <w:pPr>
        <w:pStyle w:val="143"/>
        <w:numPr>
          <w:ilvl w:val="0"/>
          <w:numId w:val="10"/>
        </w:numPr>
        <w:spacing w:after="0" w:line="240" w:lineRule="auto"/>
        <w:ind w:left="425" w:hanging="425"/>
        <w:rPr>
          <w:sz w:val="24"/>
          <w:szCs w:val="24"/>
          <w:lang w:val="en-GB"/>
        </w:rPr>
      </w:pPr>
      <w:r>
        <w:rPr>
          <w:sz w:val="24"/>
          <w:szCs w:val="24"/>
        </w:rPr>
        <w:t>Liaise with the specialist Epilepsy outreach ANP/Team and other teams based on the CNS-Epilepsy caseload ensuring that the most appropriate care is provided to supported individuals.</w:t>
      </w:r>
    </w:p>
    <w:p w14:paraId="4142A6DB">
      <w:pPr>
        <w:pStyle w:val="143"/>
        <w:rPr>
          <w:sz w:val="24"/>
          <w:szCs w:val="24"/>
          <w:lang w:val="en-GB"/>
        </w:rPr>
      </w:pPr>
    </w:p>
    <w:p w14:paraId="4CBE815A">
      <w:pPr>
        <w:pStyle w:val="164"/>
        <w:rPr>
          <w:rFonts w:cs="Times New Roman" w:asciiTheme="minorHAnsi" w:hAnsiTheme="minorHAnsi"/>
          <w:b/>
        </w:rPr>
      </w:pPr>
      <w:r>
        <w:rPr>
          <w:rFonts w:cs="Times New Roman" w:asciiTheme="minorHAnsi" w:hAnsiTheme="minorHAnsi"/>
          <w:b/>
        </w:rPr>
        <w:t xml:space="preserve">Clinical focus- Indirect care </w:t>
      </w:r>
    </w:p>
    <w:p w14:paraId="4375363B">
      <w:pPr>
        <w:rPr>
          <w:rFonts w:cs="Times New Roman"/>
          <w:b/>
          <w:sz w:val="24"/>
          <w:szCs w:val="24"/>
          <w:u w:val="single"/>
          <w:lang w:val="en-GB"/>
        </w:rPr>
      </w:pPr>
    </w:p>
    <w:p w14:paraId="02AE5BCA">
      <w:pPr>
        <w:ind w:left="720" w:hanging="294"/>
        <w:rPr>
          <w:b/>
          <w:i/>
          <w:sz w:val="24"/>
          <w:szCs w:val="24"/>
          <w:lang w:val="en-GB"/>
        </w:rPr>
      </w:pPr>
      <w:r>
        <w:rPr>
          <w:b/>
          <w:i/>
          <w:sz w:val="24"/>
          <w:szCs w:val="24"/>
          <w:lang w:val="en-GB"/>
        </w:rPr>
        <w:t>The Clinical Nurse Specialist (Epilepsy) will:</w:t>
      </w:r>
    </w:p>
    <w:p w14:paraId="58FE54BA">
      <w:pPr>
        <w:pStyle w:val="143"/>
        <w:rPr>
          <w:sz w:val="24"/>
          <w:szCs w:val="24"/>
        </w:rPr>
      </w:pPr>
    </w:p>
    <w:p w14:paraId="3F893BF3">
      <w:pPr>
        <w:pStyle w:val="143"/>
        <w:numPr>
          <w:ilvl w:val="0"/>
          <w:numId w:val="11"/>
        </w:numPr>
        <w:spacing w:after="0" w:line="240" w:lineRule="auto"/>
        <w:rPr>
          <w:sz w:val="24"/>
          <w:szCs w:val="24"/>
        </w:rPr>
      </w:pPr>
      <w:r>
        <w:rPr>
          <w:sz w:val="24"/>
          <w:szCs w:val="24"/>
        </w:rPr>
        <w:t xml:space="preserve">Participate in individual case reviews with MDT colleagues </w:t>
      </w:r>
    </w:p>
    <w:p w14:paraId="0ECDAC14">
      <w:pPr>
        <w:pStyle w:val="143"/>
        <w:rPr>
          <w:sz w:val="24"/>
          <w:szCs w:val="24"/>
        </w:rPr>
      </w:pPr>
    </w:p>
    <w:p w14:paraId="340963B4">
      <w:pPr>
        <w:pStyle w:val="143"/>
        <w:numPr>
          <w:ilvl w:val="0"/>
          <w:numId w:val="11"/>
        </w:numPr>
        <w:spacing w:after="0" w:line="240" w:lineRule="auto"/>
        <w:rPr>
          <w:sz w:val="24"/>
          <w:szCs w:val="24"/>
        </w:rPr>
      </w:pPr>
      <w:r>
        <w:rPr>
          <w:sz w:val="24"/>
          <w:szCs w:val="24"/>
        </w:rPr>
        <w:t xml:space="preserve">Use a case management approach to individuals complex needs in collaboration with MDT in both Primary and Secondary Care as appropriate </w:t>
      </w:r>
    </w:p>
    <w:p w14:paraId="6742B7F2">
      <w:pPr>
        <w:pStyle w:val="143"/>
        <w:rPr>
          <w:sz w:val="24"/>
          <w:szCs w:val="24"/>
        </w:rPr>
      </w:pPr>
    </w:p>
    <w:p w14:paraId="0A8E6110">
      <w:pPr>
        <w:pStyle w:val="143"/>
        <w:numPr>
          <w:ilvl w:val="0"/>
          <w:numId w:val="11"/>
        </w:numPr>
        <w:spacing w:after="0" w:line="240" w:lineRule="auto"/>
        <w:rPr>
          <w:sz w:val="24"/>
          <w:szCs w:val="24"/>
        </w:rPr>
      </w:pPr>
      <w:r>
        <w:rPr>
          <w:sz w:val="24"/>
          <w:szCs w:val="24"/>
        </w:rPr>
        <w:t>Take a proactive role in the formulation and provision of evidence based PPPGs relating to epilepsy care</w:t>
      </w:r>
    </w:p>
    <w:p w14:paraId="132E668D">
      <w:pPr>
        <w:pStyle w:val="143"/>
        <w:rPr>
          <w:sz w:val="24"/>
          <w:szCs w:val="24"/>
        </w:rPr>
      </w:pPr>
    </w:p>
    <w:p w14:paraId="526071E6">
      <w:pPr>
        <w:pStyle w:val="143"/>
        <w:numPr>
          <w:ilvl w:val="0"/>
          <w:numId w:val="11"/>
        </w:numPr>
        <w:spacing w:after="0" w:line="240" w:lineRule="auto"/>
        <w:rPr>
          <w:sz w:val="24"/>
          <w:szCs w:val="24"/>
        </w:rPr>
      </w:pPr>
      <w:r>
        <w:rPr>
          <w:sz w:val="24"/>
          <w:szCs w:val="24"/>
        </w:rPr>
        <w:t>Take a lead role in ensuring the nursing service for individuals with epilepsy is in line with best practice guidelines and the Safer Better Healthcare Standards (HIQA, 2012)</w:t>
      </w:r>
    </w:p>
    <w:p w14:paraId="69F3CC82">
      <w:pPr>
        <w:ind w:left="567" w:firstLine="513"/>
        <w:rPr>
          <w:sz w:val="24"/>
          <w:szCs w:val="24"/>
        </w:rPr>
      </w:pPr>
    </w:p>
    <w:p w14:paraId="48F97E54">
      <w:pPr>
        <w:pStyle w:val="143"/>
        <w:numPr>
          <w:ilvl w:val="0"/>
          <w:numId w:val="11"/>
        </w:numPr>
        <w:spacing w:after="0" w:line="240" w:lineRule="auto"/>
        <w:rPr>
          <w:sz w:val="24"/>
          <w:szCs w:val="24"/>
        </w:rPr>
      </w:pPr>
      <w:r>
        <w:rPr>
          <w:sz w:val="24"/>
          <w:szCs w:val="24"/>
        </w:rPr>
        <w:t>Develop</w:t>
      </w:r>
      <w:r>
        <w:rPr>
          <w:spacing w:val="48"/>
          <w:sz w:val="24"/>
          <w:szCs w:val="24"/>
        </w:rPr>
        <w:t xml:space="preserve"> </w:t>
      </w:r>
      <w:r>
        <w:rPr>
          <w:sz w:val="24"/>
          <w:szCs w:val="24"/>
        </w:rPr>
        <w:t>standards</w:t>
      </w:r>
      <w:r>
        <w:rPr>
          <w:spacing w:val="53"/>
          <w:sz w:val="24"/>
          <w:szCs w:val="24"/>
        </w:rPr>
        <w:t xml:space="preserve"> </w:t>
      </w:r>
      <w:r>
        <w:rPr>
          <w:sz w:val="24"/>
          <w:szCs w:val="24"/>
        </w:rPr>
        <w:t>of</w:t>
      </w:r>
      <w:r>
        <w:rPr>
          <w:spacing w:val="23"/>
          <w:sz w:val="24"/>
          <w:szCs w:val="24"/>
        </w:rPr>
        <w:t xml:space="preserve"> </w:t>
      </w:r>
      <w:r>
        <w:rPr>
          <w:sz w:val="24"/>
          <w:szCs w:val="24"/>
        </w:rPr>
        <w:t>care</w:t>
      </w:r>
      <w:r>
        <w:rPr>
          <w:spacing w:val="7"/>
          <w:sz w:val="24"/>
          <w:szCs w:val="24"/>
        </w:rPr>
        <w:t xml:space="preserve"> / </w:t>
      </w:r>
      <w:r>
        <w:rPr>
          <w:sz w:val="24"/>
          <w:szCs w:val="24"/>
        </w:rPr>
        <w:t>interventions</w:t>
      </w:r>
      <w:r>
        <w:rPr>
          <w:spacing w:val="56"/>
          <w:sz w:val="24"/>
          <w:szCs w:val="24"/>
        </w:rPr>
        <w:t xml:space="preserve"> </w:t>
      </w:r>
      <w:r>
        <w:rPr>
          <w:sz w:val="24"/>
          <w:szCs w:val="24"/>
        </w:rPr>
        <w:t>within</w:t>
      </w:r>
      <w:r>
        <w:rPr>
          <w:spacing w:val="28"/>
          <w:sz w:val="24"/>
          <w:szCs w:val="24"/>
        </w:rPr>
        <w:t xml:space="preserve"> </w:t>
      </w:r>
      <w:r>
        <w:rPr>
          <w:sz w:val="24"/>
          <w:szCs w:val="24"/>
        </w:rPr>
        <w:t>the</w:t>
      </w:r>
      <w:r>
        <w:rPr>
          <w:spacing w:val="33"/>
          <w:sz w:val="24"/>
          <w:szCs w:val="24"/>
        </w:rPr>
        <w:t xml:space="preserve"> </w:t>
      </w:r>
      <w:r>
        <w:rPr>
          <w:sz w:val="24"/>
          <w:szCs w:val="24"/>
        </w:rPr>
        <w:t>disability</w:t>
      </w:r>
      <w:r>
        <w:rPr>
          <w:spacing w:val="42"/>
          <w:sz w:val="24"/>
          <w:szCs w:val="24"/>
        </w:rPr>
        <w:t xml:space="preserve"> </w:t>
      </w:r>
      <w:r>
        <w:rPr>
          <w:w w:val="105"/>
          <w:sz w:val="24"/>
          <w:szCs w:val="24"/>
        </w:rPr>
        <w:t xml:space="preserve">specialist </w:t>
      </w:r>
      <w:r>
        <w:rPr>
          <w:sz w:val="24"/>
          <w:szCs w:val="24"/>
        </w:rPr>
        <w:t>area</w:t>
      </w:r>
      <w:r>
        <w:rPr>
          <w:spacing w:val="28"/>
          <w:sz w:val="24"/>
          <w:szCs w:val="24"/>
        </w:rPr>
        <w:t xml:space="preserve"> </w:t>
      </w:r>
      <w:r>
        <w:rPr>
          <w:sz w:val="24"/>
          <w:szCs w:val="24"/>
        </w:rPr>
        <w:t>and</w:t>
      </w:r>
      <w:r>
        <w:rPr>
          <w:spacing w:val="17"/>
          <w:sz w:val="24"/>
          <w:szCs w:val="24"/>
        </w:rPr>
        <w:t xml:space="preserve"> </w:t>
      </w:r>
      <w:r>
        <w:rPr>
          <w:sz w:val="24"/>
          <w:szCs w:val="24"/>
        </w:rPr>
        <w:t>ensure</w:t>
      </w:r>
      <w:r>
        <w:rPr>
          <w:spacing w:val="30"/>
          <w:sz w:val="24"/>
          <w:szCs w:val="24"/>
        </w:rPr>
        <w:t xml:space="preserve"> </w:t>
      </w:r>
      <w:r>
        <w:rPr>
          <w:sz w:val="24"/>
          <w:szCs w:val="24"/>
        </w:rPr>
        <w:t>appropriate</w:t>
      </w:r>
      <w:r>
        <w:rPr>
          <w:spacing w:val="55"/>
          <w:sz w:val="24"/>
          <w:szCs w:val="24"/>
        </w:rPr>
        <w:t xml:space="preserve"> </w:t>
      </w:r>
      <w:r>
        <w:rPr>
          <w:sz w:val="24"/>
          <w:szCs w:val="24"/>
        </w:rPr>
        <w:t>audits</w:t>
      </w:r>
      <w:r>
        <w:rPr>
          <w:spacing w:val="49"/>
          <w:sz w:val="24"/>
          <w:szCs w:val="24"/>
        </w:rPr>
        <w:t xml:space="preserve"> </w:t>
      </w:r>
      <w:r>
        <w:rPr>
          <w:sz w:val="24"/>
          <w:szCs w:val="24"/>
        </w:rPr>
        <w:t>are</w:t>
      </w:r>
      <w:r>
        <w:rPr>
          <w:spacing w:val="4"/>
          <w:sz w:val="24"/>
          <w:szCs w:val="24"/>
        </w:rPr>
        <w:t xml:space="preserve"> </w:t>
      </w:r>
      <w:r>
        <w:rPr>
          <w:sz w:val="24"/>
          <w:szCs w:val="24"/>
        </w:rPr>
        <w:t>in</w:t>
      </w:r>
      <w:r>
        <w:rPr>
          <w:spacing w:val="29"/>
          <w:sz w:val="24"/>
          <w:szCs w:val="24"/>
        </w:rPr>
        <w:t xml:space="preserve"> </w:t>
      </w:r>
      <w:r>
        <w:rPr>
          <w:sz w:val="24"/>
          <w:szCs w:val="24"/>
        </w:rPr>
        <w:t>place</w:t>
      </w:r>
      <w:r>
        <w:rPr>
          <w:spacing w:val="22"/>
          <w:sz w:val="24"/>
          <w:szCs w:val="24"/>
        </w:rPr>
        <w:t xml:space="preserve"> </w:t>
      </w:r>
      <w:r>
        <w:rPr>
          <w:sz w:val="24"/>
          <w:szCs w:val="24"/>
        </w:rPr>
        <w:t>to</w:t>
      </w:r>
      <w:r>
        <w:rPr>
          <w:spacing w:val="20"/>
          <w:sz w:val="24"/>
          <w:szCs w:val="24"/>
        </w:rPr>
        <w:t xml:space="preserve"> </w:t>
      </w:r>
      <w:r>
        <w:rPr>
          <w:sz w:val="24"/>
          <w:szCs w:val="24"/>
        </w:rPr>
        <w:t>monitor</w:t>
      </w:r>
      <w:r>
        <w:rPr>
          <w:spacing w:val="51"/>
          <w:sz w:val="24"/>
          <w:szCs w:val="24"/>
        </w:rPr>
        <w:t xml:space="preserve"> </w:t>
      </w:r>
      <w:r>
        <w:rPr>
          <w:sz w:val="24"/>
          <w:szCs w:val="24"/>
        </w:rPr>
        <w:t>all</w:t>
      </w:r>
      <w:r>
        <w:rPr>
          <w:spacing w:val="17"/>
          <w:sz w:val="24"/>
          <w:szCs w:val="24"/>
        </w:rPr>
        <w:t xml:space="preserve"> </w:t>
      </w:r>
      <w:r>
        <w:rPr>
          <w:sz w:val="24"/>
          <w:szCs w:val="24"/>
        </w:rPr>
        <w:t>aspects</w:t>
      </w:r>
      <w:r>
        <w:rPr>
          <w:spacing w:val="32"/>
          <w:sz w:val="24"/>
          <w:szCs w:val="24"/>
        </w:rPr>
        <w:t xml:space="preserve"> </w:t>
      </w:r>
      <w:r>
        <w:rPr>
          <w:sz w:val="24"/>
          <w:szCs w:val="24"/>
        </w:rPr>
        <w:t>of</w:t>
      </w:r>
      <w:r>
        <w:rPr>
          <w:spacing w:val="24"/>
          <w:sz w:val="24"/>
          <w:szCs w:val="24"/>
        </w:rPr>
        <w:t xml:space="preserve"> </w:t>
      </w:r>
      <w:r>
        <w:rPr>
          <w:w w:val="108"/>
          <w:sz w:val="24"/>
          <w:szCs w:val="24"/>
        </w:rPr>
        <w:t>work.</w:t>
      </w:r>
    </w:p>
    <w:p w14:paraId="267033F5">
      <w:pPr>
        <w:ind w:left="567" w:firstLine="513"/>
        <w:rPr>
          <w:sz w:val="24"/>
          <w:szCs w:val="24"/>
        </w:rPr>
      </w:pPr>
    </w:p>
    <w:p w14:paraId="398616DF">
      <w:pPr>
        <w:pStyle w:val="143"/>
        <w:numPr>
          <w:ilvl w:val="0"/>
          <w:numId w:val="11"/>
        </w:numPr>
        <w:spacing w:after="0" w:line="240" w:lineRule="auto"/>
        <w:rPr>
          <w:sz w:val="24"/>
          <w:szCs w:val="24"/>
        </w:rPr>
      </w:pPr>
      <w:r>
        <w:rPr>
          <w:sz w:val="24"/>
          <w:szCs w:val="24"/>
        </w:rPr>
        <w:t>Identify and agree appropriate referral pathways for supported individuals.  Manage</w:t>
      </w:r>
      <w:r>
        <w:rPr>
          <w:spacing w:val="34"/>
          <w:sz w:val="24"/>
          <w:szCs w:val="24"/>
        </w:rPr>
        <w:t xml:space="preserve"> </w:t>
      </w:r>
      <w:r>
        <w:rPr>
          <w:sz w:val="24"/>
          <w:szCs w:val="24"/>
        </w:rPr>
        <w:t>own</w:t>
      </w:r>
      <w:r>
        <w:rPr>
          <w:spacing w:val="35"/>
          <w:sz w:val="24"/>
          <w:szCs w:val="24"/>
        </w:rPr>
        <w:t xml:space="preserve"> </w:t>
      </w:r>
      <w:r>
        <w:rPr>
          <w:sz w:val="24"/>
          <w:szCs w:val="24"/>
        </w:rPr>
        <w:t>caseload</w:t>
      </w:r>
      <w:r>
        <w:rPr>
          <w:spacing w:val="54"/>
          <w:sz w:val="24"/>
          <w:szCs w:val="24"/>
        </w:rPr>
        <w:t xml:space="preserve"> </w:t>
      </w:r>
      <w:r>
        <w:rPr>
          <w:sz w:val="24"/>
          <w:szCs w:val="24"/>
        </w:rPr>
        <w:t>by</w:t>
      </w:r>
      <w:r>
        <w:rPr>
          <w:spacing w:val="13"/>
          <w:sz w:val="24"/>
          <w:szCs w:val="24"/>
        </w:rPr>
        <w:t xml:space="preserve"> </w:t>
      </w:r>
      <w:r>
        <w:rPr>
          <w:sz w:val="24"/>
          <w:szCs w:val="24"/>
        </w:rPr>
        <w:t>providing a</w:t>
      </w:r>
      <w:r>
        <w:rPr>
          <w:spacing w:val="-3"/>
          <w:sz w:val="24"/>
          <w:szCs w:val="24"/>
        </w:rPr>
        <w:t xml:space="preserve"> </w:t>
      </w:r>
      <w:r>
        <w:rPr>
          <w:sz w:val="24"/>
          <w:szCs w:val="24"/>
        </w:rPr>
        <w:t>detailed</w:t>
      </w:r>
      <w:r>
        <w:rPr>
          <w:spacing w:val="57"/>
          <w:sz w:val="24"/>
          <w:szCs w:val="24"/>
        </w:rPr>
        <w:t xml:space="preserve"> </w:t>
      </w:r>
      <w:r>
        <w:rPr>
          <w:sz w:val="24"/>
          <w:szCs w:val="24"/>
        </w:rPr>
        <w:t>response</w:t>
      </w:r>
      <w:r>
        <w:rPr>
          <w:spacing w:val="51"/>
          <w:sz w:val="24"/>
          <w:szCs w:val="24"/>
        </w:rPr>
        <w:t xml:space="preserve"> </w:t>
      </w:r>
      <w:r>
        <w:rPr>
          <w:sz w:val="24"/>
          <w:szCs w:val="24"/>
        </w:rPr>
        <w:t>to</w:t>
      </w:r>
      <w:r>
        <w:rPr>
          <w:spacing w:val="13"/>
          <w:sz w:val="24"/>
          <w:szCs w:val="24"/>
        </w:rPr>
        <w:t xml:space="preserve"> </w:t>
      </w:r>
      <w:r>
        <w:rPr>
          <w:sz w:val="24"/>
          <w:szCs w:val="24"/>
        </w:rPr>
        <w:t>referrals using</w:t>
      </w:r>
      <w:r>
        <w:rPr>
          <w:spacing w:val="14"/>
          <w:sz w:val="24"/>
          <w:szCs w:val="24"/>
        </w:rPr>
        <w:t xml:space="preserve"> </w:t>
      </w:r>
      <w:r>
        <w:rPr>
          <w:w w:val="105"/>
          <w:sz w:val="24"/>
          <w:szCs w:val="24"/>
        </w:rPr>
        <w:t xml:space="preserve">specific </w:t>
      </w:r>
      <w:r>
        <w:rPr>
          <w:sz w:val="24"/>
          <w:szCs w:val="24"/>
        </w:rPr>
        <w:t>case</w:t>
      </w:r>
      <w:r>
        <w:rPr>
          <w:spacing w:val="19"/>
          <w:sz w:val="24"/>
          <w:szCs w:val="24"/>
        </w:rPr>
        <w:t xml:space="preserve"> </w:t>
      </w:r>
      <w:r>
        <w:rPr>
          <w:sz w:val="24"/>
          <w:szCs w:val="24"/>
        </w:rPr>
        <w:t>training</w:t>
      </w:r>
      <w:r>
        <w:rPr>
          <w:spacing w:val="44"/>
          <w:sz w:val="24"/>
          <w:szCs w:val="24"/>
        </w:rPr>
        <w:t xml:space="preserve"> </w:t>
      </w:r>
      <w:r>
        <w:rPr>
          <w:sz w:val="24"/>
          <w:szCs w:val="24"/>
        </w:rPr>
        <w:t>for</w:t>
      </w:r>
      <w:r>
        <w:rPr>
          <w:spacing w:val="19"/>
          <w:sz w:val="24"/>
          <w:szCs w:val="24"/>
        </w:rPr>
        <w:t xml:space="preserve"> </w:t>
      </w:r>
      <w:r>
        <w:rPr>
          <w:sz w:val="24"/>
          <w:szCs w:val="24"/>
        </w:rPr>
        <w:t>individual</w:t>
      </w:r>
      <w:r>
        <w:rPr>
          <w:spacing w:val="15"/>
          <w:sz w:val="24"/>
          <w:szCs w:val="24"/>
        </w:rPr>
        <w:t xml:space="preserve"> </w:t>
      </w:r>
      <w:r>
        <w:rPr>
          <w:sz w:val="24"/>
          <w:szCs w:val="24"/>
        </w:rPr>
        <w:t>supported individuals.</w:t>
      </w:r>
    </w:p>
    <w:p w14:paraId="68282CD2">
      <w:pPr>
        <w:pStyle w:val="143"/>
        <w:rPr>
          <w:sz w:val="24"/>
          <w:szCs w:val="24"/>
        </w:rPr>
      </w:pPr>
    </w:p>
    <w:p w14:paraId="684C5CE3">
      <w:pPr>
        <w:pStyle w:val="143"/>
        <w:numPr>
          <w:ilvl w:val="0"/>
          <w:numId w:val="11"/>
        </w:numPr>
        <w:spacing w:after="0" w:line="240" w:lineRule="auto"/>
        <w:rPr>
          <w:sz w:val="24"/>
          <w:szCs w:val="24"/>
          <w:lang w:val="en-GB"/>
        </w:rPr>
      </w:pPr>
      <w:r>
        <w:rPr>
          <w:sz w:val="24"/>
          <w:szCs w:val="24"/>
        </w:rPr>
        <w:t>Maintain an</w:t>
      </w:r>
      <w:r>
        <w:rPr>
          <w:spacing w:val="10"/>
          <w:sz w:val="24"/>
          <w:szCs w:val="24"/>
        </w:rPr>
        <w:t xml:space="preserve"> </w:t>
      </w:r>
      <w:r>
        <w:rPr>
          <w:sz w:val="24"/>
          <w:szCs w:val="24"/>
        </w:rPr>
        <w:t>active</w:t>
      </w:r>
      <w:r>
        <w:rPr>
          <w:spacing w:val="4"/>
          <w:sz w:val="24"/>
          <w:szCs w:val="24"/>
        </w:rPr>
        <w:t xml:space="preserve"> </w:t>
      </w:r>
      <w:r>
        <w:rPr>
          <w:sz w:val="24"/>
          <w:szCs w:val="24"/>
        </w:rPr>
        <w:t>caseload</w:t>
      </w:r>
      <w:r>
        <w:rPr>
          <w:spacing w:val="40"/>
          <w:sz w:val="24"/>
          <w:szCs w:val="24"/>
        </w:rPr>
        <w:t xml:space="preserve"> </w:t>
      </w:r>
      <w:r>
        <w:rPr>
          <w:sz w:val="24"/>
          <w:szCs w:val="24"/>
        </w:rPr>
        <w:t>based</w:t>
      </w:r>
      <w:r>
        <w:rPr>
          <w:spacing w:val="20"/>
          <w:sz w:val="24"/>
          <w:szCs w:val="24"/>
        </w:rPr>
        <w:t xml:space="preserve"> </w:t>
      </w:r>
      <w:r>
        <w:rPr>
          <w:sz w:val="24"/>
          <w:szCs w:val="24"/>
        </w:rPr>
        <w:t>on</w:t>
      </w:r>
      <w:r>
        <w:rPr>
          <w:spacing w:val="34"/>
          <w:sz w:val="24"/>
          <w:szCs w:val="24"/>
        </w:rPr>
        <w:t xml:space="preserve"> </w:t>
      </w:r>
      <w:r>
        <w:rPr>
          <w:w w:val="110"/>
          <w:sz w:val="24"/>
          <w:szCs w:val="24"/>
        </w:rPr>
        <w:t xml:space="preserve">the </w:t>
      </w:r>
      <w:r>
        <w:rPr>
          <w:sz w:val="24"/>
          <w:szCs w:val="24"/>
        </w:rPr>
        <w:t>CNS-Epilepsy</w:t>
      </w:r>
      <w:r>
        <w:rPr>
          <w:spacing w:val="25"/>
          <w:sz w:val="24"/>
          <w:szCs w:val="24"/>
        </w:rPr>
        <w:t xml:space="preserve"> </w:t>
      </w:r>
      <w:r>
        <w:rPr>
          <w:sz w:val="24"/>
          <w:szCs w:val="24"/>
        </w:rPr>
        <w:t>referral</w:t>
      </w:r>
      <w:r>
        <w:rPr>
          <w:spacing w:val="55"/>
          <w:sz w:val="24"/>
          <w:szCs w:val="24"/>
        </w:rPr>
        <w:t xml:space="preserve"> </w:t>
      </w:r>
      <w:r>
        <w:rPr>
          <w:sz w:val="24"/>
          <w:szCs w:val="24"/>
        </w:rPr>
        <w:t>system</w:t>
      </w:r>
      <w:r>
        <w:rPr>
          <w:spacing w:val="45"/>
          <w:sz w:val="24"/>
          <w:szCs w:val="24"/>
        </w:rPr>
        <w:t xml:space="preserve"> </w:t>
      </w:r>
      <w:r>
        <w:rPr>
          <w:sz w:val="24"/>
          <w:szCs w:val="24"/>
        </w:rPr>
        <w:t>which</w:t>
      </w:r>
      <w:r>
        <w:rPr>
          <w:spacing w:val="38"/>
          <w:sz w:val="24"/>
          <w:szCs w:val="24"/>
        </w:rPr>
        <w:t xml:space="preserve"> </w:t>
      </w:r>
      <w:r>
        <w:rPr>
          <w:sz w:val="24"/>
          <w:szCs w:val="24"/>
        </w:rPr>
        <w:t>involves</w:t>
      </w:r>
      <w:r>
        <w:rPr>
          <w:spacing w:val="47"/>
          <w:sz w:val="24"/>
          <w:szCs w:val="24"/>
        </w:rPr>
        <w:t xml:space="preserve"> </w:t>
      </w:r>
      <w:r>
        <w:rPr>
          <w:sz w:val="24"/>
          <w:szCs w:val="24"/>
        </w:rPr>
        <w:t>the</w:t>
      </w:r>
      <w:r>
        <w:rPr>
          <w:spacing w:val="9"/>
          <w:sz w:val="24"/>
          <w:szCs w:val="24"/>
        </w:rPr>
        <w:t xml:space="preserve"> </w:t>
      </w:r>
      <w:r>
        <w:rPr>
          <w:sz w:val="24"/>
          <w:szCs w:val="24"/>
        </w:rPr>
        <w:t>operation</w:t>
      </w:r>
      <w:r>
        <w:rPr>
          <w:spacing w:val="55"/>
          <w:sz w:val="24"/>
          <w:szCs w:val="24"/>
        </w:rPr>
        <w:t xml:space="preserve"> </w:t>
      </w:r>
      <w:r>
        <w:rPr>
          <w:sz w:val="24"/>
          <w:szCs w:val="24"/>
        </w:rPr>
        <w:t>of</w:t>
      </w:r>
      <w:r>
        <w:rPr>
          <w:spacing w:val="16"/>
          <w:sz w:val="24"/>
          <w:szCs w:val="24"/>
        </w:rPr>
        <w:t xml:space="preserve"> </w:t>
      </w:r>
      <w:r>
        <w:rPr>
          <w:sz w:val="24"/>
          <w:szCs w:val="24"/>
        </w:rPr>
        <w:t>a</w:t>
      </w:r>
      <w:r>
        <w:rPr>
          <w:spacing w:val="10"/>
          <w:sz w:val="24"/>
          <w:szCs w:val="24"/>
        </w:rPr>
        <w:t xml:space="preserve"> </w:t>
      </w:r>
      <w:r>
        <w:rPr>
          <w:sz w:val="24"/>
          <w:szCs w:val="24"/>
        </w:rPr>
        <w:t>referral criteria</w:t>
      </w:r>
      <w:r>
        <w:rPr>
          <w:spacing w:val="24"/>
          <w:sz w:val="24"/>
          <w:szCs w:val="24"/>
        </w:rPr>
        <w:t xml:space="preserve"> </w:t>
      </w:r>
      <w:r>
        <w:rPr>
          <w:w w:val="103"/>
          <w:sz w:val="24"/>
          <w:szCs w:val="24"/>
        </w:rPr>
        <w:t>checklis</w:t>
      </w:r>
      <w:r>
        <w:rPr>
          <w:spacing w:val="2"/>
          <w:w w:val="103"/>
          <w:sz w:val="24"/>
          <w:szCs w:val="24"/>
        </w:rPr>
        <w:t>t</w:t>
      </w:r>
      <w:r>
        <w:rPr>
          <w:w w:val="107"/>
          <w:sz w:val="24"/>
          <w:szCs w:val="24"/>
        </w:rPr>
        <w:t xml:space="preserve">, </w:t>
      </w:r>
      <w:r>
        <w:rPr>
          <w:sz w:val="24"/>
          <w:szCs w:val="24"/>
        </w:rPr>
        <w:t>waiting</w:t>
      </w:r>
      <w:r>
        <w:rPr>
          <w:spacing w:val="45"/>
          <w:sz w:val="24"/>
          <w:szCs w:val="24"/>
        </w:rPr>
        <w:t xml:space="preserve"> </w:t>
      </w:r>
      <w:r>
        <w:rPr>
          <w:sz w:val="24"/>
          <w:szCs w:val="24"/>
        </w:rPr>
        <w:t>l</w:t>
      </w:r>
      <w:r>
        <w:rPr>
          <w:spacing w:val="-3"/>
          <w:sz w:val="24"/>
          <w:szCs w:val="24"/>
        </w:rPr>
        <w:t>i</w:t>
      </w:r>
      <w:r>
        <w:rPr>
          <w:spacing w:val="-5"/>
          <w:sz w:val="24"/>
          <w:szCs w:val="24"/>
        </w:rPr>
        <w:t>s</w:t>
      </w:r>
      <w:r>
        <w:rPr>
          <w:sz w:val="24"/>
          <w:szCs w:val="24"/>
        </w:rPr>
        <w:t>t</w:t>
      </w:r>
      <w:r>
        <w:rPr>
          <w:spacing w:val="18"/>
          <w:sz w:val="24"/>
          <w:szCs w:val="24"/>
        </w:rPr>
        <w:t xml:space="preserve"> </w:t>
      </w:r>
      <w:r>
        <w:rPr>
          <w:sz w:val="24"/>
          <w:szCs w:val="24"/>
        </w:rPr>
        <w:t>and</w:t>
      </w:r>
      <w:r>
        <w:rPr>
          <w:spacing w:val="23"/>
          <w:sz w:val="24"/>
          <w:szCs w:val="24"/>
        </w:rPr>
        <w:t xml:space="preserve"> </w:t>
      </w:r>
      <w:r>
        <w:rPr>
          <w:sz w:val="24"/>
          <w:szCs w:val="24"/>
        </w:rPr>
        <w:t>maintenance system</w:t>
      </w:r>
      <w:r>
        <w:rPr>
          <w:spacing w:val="45"/>
          <w:sz w:val="24"/>
          <w:szCs w:val="24"/>
        </w:rPr>
        <w:t xml:space="preserve"> </w:t>
      </w:r>
      <w:r>
        <w:rPr>
          <w:sz w:val="24"/>
          <w:szCs w:val="24"/>
        </w:rPr>
        <w:t>of</w:t>
      </w:r>
      <w:r>
        <w:rPr>
          <w:spacing w:val="17"/>
          <w:sz w:val="24"/>
          <w:szCs w:val="24"/>
        </w:rPr>
        <w:t xml:space="preserve"> case load management.</w:t>
      </w:r>
    </w:p>
    <w:p w14:paraId="5494602F">
      <w:pPr>
        <w:pStyle w:val="143"/>
        <w:rPr>
          <w:sz w:val="24"/>
          <w:szCs w:val="24"/>
          <w:lang w:val="en-IE"/>
        </w:rPr>
      </w:pPr>
    </w:p>
    <w:p w14:paraId="5B3ABE3E">
      <w:pPr>
        <w:pStyle w:val="143"/>
        <w:numPr>
          <w:ilvl w:val="0"/>
          <w:numId w:val="11"/>
        </w:numPr>
        <w:spacing w:after="0" w:line="240" w:lineRule="auto"/>
        <w:rPr>
          <w:sz w:val="24"/>
          <w:szCs w:val="24"/>
          <w:lang w:val="en-GB"/>
        </w:rPr>
      </w:pPr>
      <w:r>
        <w:rPr>
          <w:sz w:val="24"/>
          <w:szCs w:val="24"/>
          <w:lang w:val="en-GB"/>
        </w:rPr>
        <w:t>Use a case management appropriate to epilepsy with complex needs in collaboration with multi-disciplinary team in both primary/secondary care as appropriate.</w:t>
      </w:r>
    </w:p>
    <w:p w14:paraId="77A14230">
      <w:pPr>
        <w:rPr>
          <w:sz w:val="24"/>
          <w:szCs w:val="24"/>
          <w:lang w:val="en-IE"/>
        </w:rPr>
      </w:pPr>
    </w:p>
    <w:p w14:paraId="00751A56">
      <w:pPr>
        <w:pStyle w:val="143"/>
        <w:numPr>
          <w:ilvl w:val="0"/>
          <w:numId w:val="11"/>
        </w:numPr>
        <w:spacing w:after="0" w:line="240" w:lineRule="auto"/>
        <w:rPr>
          <w:sz w:val="24"/>
          <w:szCs w:val="24"/>
        </w:rPr>
      </w:pPr>
      <w:r>
        <w:rPr>
          <w:sz w:val="24"/>
          <w:szCs w:val="24"/>
        </w:rPr>
        <w:t>Provide</w:t>
      </w:r>
      <w:r>
        <w:rPr>
          <w:spacing w:val="55"/>
          <w:sz w:val="24"/>
          <w:szCs w:val="24"/>
        </w:rPr>
        <w:t xml:space="preserve"> </w:t>
      </w:r>
      <w:r>
        <w:rPr>
          <w:sz w:val="24"/>
          <w:szCs w:val="24"/>
        </w:rPr>
        <w:t>a</w:t>
      </w:r>
      <w:r>
        <w:rPr>
          <w:spacing w:val="-6"/>
          <w:sz w:val="24"/>
          <w:szCs w:val="24"/>
        </w:rPr>
        <w:t xml:space="preserve"> </w:t>
      </w:r>
      <w:r>
        <w:rPr>
          <w:sz w:val="24"/>
          <w:szCs w:val="24"/>
        </w:rPr>
        <w:t>service which</w:t>
      </w:r>
      <w:r>
        <w:rPr>
          <w:spacing w:val="30"/>
          <w:sz w:val="24"/>
          <w:szCs w:val="24"/>
        </w:rPr>
        <w:t xml:space="preserve"> </w:t>
      </w:r>
      <w:r>
        <w:rPr>
          <w:sz w:val="24"/>
          <w:szCs w:val="24"/>
        </w:rPr>
        <w:t>optimises</w:t>
      </w:r>
      <w:r>
        <w:rPr>
          <w:spacing w:val="47"/>
          <w:sz w:val="24"/>
          <w:szCs w:val="24"/>
        </w:rPr>
        <w:t xml:space="preserve"> </w:t>
      </w:r>
      <w:r>
        <w:rPr>
          <w:sz w:val="24"/>
          <w:szCs w:val="24"/>
        </w:rPr>
        <w:t>quality</w:t>
      </w:r>
      <w:r>
        <w:rPr>
          <w:spacing w:val="38"/>
          <w:sz w:val="24"/>
          <w:szCs w:val="24"/>
        </w:rPr>
        <w:t xml:space="preserve"> </w:t>
      </w:r>
      <w:r>
        <w:rPr>
          <w:sz w:val="24"/>
          <w:szCs w:val="24"/>
        </w:rPr>
        <w:t>and</w:t>
      </w:r>
      <w:r>
        <w:rPr>
          <w:spacing w:val="40"/>
          <w:sz w:val="24"/>
          <w:szCs w:val="24"/>
        </w:rPr>
        <w:t xml:space="preserve"> </w:t>
      </w:r>
      <w:r>
        <w:rPr>
          <w:sz w:val="24"/>
          <w:szCs w:val="24"/>
        </w:rPr>
        <w:t>continuity</w:t>
      </w:r>
      <w:r>
        <w:rPr>
          <w:spacing w:val="33"/>
          <w:sz w:val="24"/>
          <w:szCs w:val="24"/>
        </w:rPr>
        <w:t xml:space="preserve"> </w:t>
      </w:r>
      <w:r>
        <w:rPr>
          <w:sz w:val="24"/>
          <w:szCs w:val="24"/>
        </w:rPr>
        <w:t>of</w:t>
      </w:r>
      <w:r>
        <w:rPr>
          <w:spacing w:val="37"/>
          <w:sz w:val="24"/>
          <w:szCs w:val="24"/>
        </w:rPr>
        <w:t xml:space="preserve"> </w:t>
      </w:r>
      <w:r>
        <w:rPr>
          <w:w w:val="109"/>
          <w:sz w:val="24"/>
          <w:szCs w:val="24"/>
        </w:rPr>
        <w:t>care.</w:t>
      </w:r>
    </w:p>
    <w:p w14:paraId="27800220">
      <w:pPr>
        <w:pStyle w:val="143"/>
        <w:rPr>
          <w:sz w:val="24"/>
          <w:szCs w:val="24"/>
        </w:rPr>
      </w:pPr>
    </w:p>
    <w:p w14:paraId="74DE57E5">
      <w:pPr>
        <w:pStyle w:val="143"/>
        <w:numPr>
          <w:ilvl w:val="0"/>
          <w:numId w:val="11"/>
        </w:numPr>
        <w:spacing w:after="0" w:line="240" w:lineRule="auto"/>
        <w:rPr>
          <w:sz w:val="24"/>
          <w:szCs w:val="24"/>
        </w:rPr>
      </w:pPr>
      <w:r>
        <w:rPr>
          <w:sz w:val="24"/>
          <w:szCs w:val="24"/>
        </w:rPr>
        <w:t>Maintain</w:t>
      </w:r>
      <w:r>
        <w:rPr>
          <w:spacing w:val="55"/>
          <w:sz w:val="24"/>
          <w:szCs w:val="24"/>
        </w:rPr>
        <w:t xml:space="preserve"> </w:t>
      </w:r>
      <w:r>
        <w:rPr>
          <w:sz w:val="24"/>
          <w:szCs w:val="24"/>
        </w:rPr>
        <w:t>professional</w:t>
      </w:r>
      <w:r>
        <w:rPr>
          <w:spacing w:val="53"/>
          <w:sz w:val="24"/>
          <w:szCs w:val="24"/>
        </w:rPr>
        <w:t xml:space="preserve"> </w:t>
      </w:r>
      <w:r>
        <w:rPr>
          <w:spacing w:val="-5"/>
          <w:sz w:val="24"/>
          <w:szCs w:val="24"/>
        </w:rPr>
        <w:t>s</w:t>
      </w:r>
      <w:r>
        <w:rPr>
          <w:sz w:val="24"/>
          <w:szCs w:val="24"/>
        </w:rPr>
        <w:t>tandar</w:t>
      </w:r>
      <w:r>
        <w:rPr>
          <w:spacing w:val="-3"/>
          <w:sz w:val="24"/>
          <w:szCs w:val="24"/>
        </w:rPr>
        <w:t>d</w:t>
      </w:r>
      <w:r>
        <w:rPr>
          <w:sz w:val="24"/>
          <w:szCs w:val="24"/>
        </w:rPr>
        <w:t>s in</w:t>
      </w:r>
      <w:r>
        <w:rPr>
          <w:spacing w:val="19"/>
          <w:sz w:val="24"/>
          <w:szCs w:val="24"/>
        </w:rPr>
        <w:t xml:space="preserve"> </w:t>
      </w:r>
      <w:r>
        <w:rPr>
          <w:sz w:val="24"/>
          <w:szCs w:val="24"/>
        </w:rPr>
        <w:t>relation</w:t>
      </w:r>
      <w:r>
        <w:rPr>
          <w:spacing w:val="47"/>
          <w:sz w:val="24"/>
          <w:szCs w:val="24"/>
        </w:rPr>
        <w:t xml:space="preserve"> </w:t>
      </w:r>
      <w:r>
        <w:rPr>
          <w:sz w:val="24"/>
          <w:szCs w:val="24"/>
        </w:rPr>
        <w:t>to</w:t>
      </w:r>
      <w:r>
        <w:rPr>
          <w:spacing w:val="14"/>
          <w:sz w:val="24"/>
          <w:szCs w:val="24"/>
        </w:rPr>
        <w:t xml:space="preserve"> </w:t>
      </w:r>
      <w:r>
        <w:rPr>
          <w:sz w:val="24"/>
          <w:szCs w:val="24"/>
        </w:rPr>
        <w:t>confidentiality, ethics</w:t>
      </w:r>
      <w:r>
        <w:rPr>
          <w:spacing w:val="36"/>
          <w:sz w:val="24"/>
          <w:szCs w:val="24"/>
        </w:rPr>
        <w:t xml:space="preserve"> </w:t>
      </w:r>
      <w:r>
        <w:rPr>
          <w:sz w:val="24"/>
          <w:szCs w:val="24"/>
        </w:rPr>
        <w:t>and</w:t>
      </w:r>
      <w:r>
        <w:rPr>
          <w:spacing w:val="41"/>
          <w:sz w:val="24"/>
          <w:szCs w:val="24"/>
        </w:rPr>
        <w:t xml:space="preserve"> </w:t>
      </w:r>
      <w:r>
        <w:rPr>
          <w:sz w:val="24"/>
          <w:szCs w:val="24"/>
        </w:rPr>
        <w:t>leg</w:t>
      </w:r>
      <w:r>
        <w:rPr>
          <w:spacing w:val="5"/>
          <w:sz w:val="24"/>
          <w:szCs w:val="24"/>
        </w:rPr>
        <w:t>i</w:t>
      </w:r>
      <w:r>
        <w:rPr>
          <w:spacing w:val="6"/>
          <w:w w:val="102"/>
          <w:sz w:val="24"/>
          <w:szCs w:val="24"/>
        </w:rPr>
        <w:t>s</w:t>
      </w:r>
      <w:r>
        <w:rPr>
          <w:w w:val="106"/>
          <w:sz w:val="24"/>
          <w:szCs w:val="24"/>
        </w:rPr>
        <w:t>lation.</w:t>
      </w:r>
    </w:p>
    <w:p w14:paraId="10DEE278">
      <w:pPr>
        <w:pStyle w:val="143"/>
        <w:rPr>
          <w:sz w:val="24"/>
          <w:szCs w:val="24"/>
        </w:rPr>
      </w:pPr>
    </w:p>
    <w:p w14:paraId="51A2D19C">
      <w:pPr>
        <w:pStyle w:val="143"/>
        <w:numPr>
          <w:ilvl w:val="0"/>
          <w:numId w:val="11"/>
        </w:numPr>
        <w:spacing w:after="0" w:line="240" w:lineRule="auto"/>
        <w:rPr>
          <w:sz w:val="24"/>
          <w:szCs w:val="24"/>
        </w:rPr>
      </w:pPr>
      <w:r>
        <w:rPr>
          <w:sz w:val="24"/>
          <w:szCs w:val="24"/>
        </w:rPr>
        <w:t>Work</w:t>
      </w:r>
      <w:r>
        <w:rPr>
          <w:spacing w:val="20"/>
          <w:sz w:val="24"/>
          <w:szCs w:val="24"/>
        </w:rPr>
        <w:t xml:space="preserve"> </w:t>
      </w:r>
      <w:r>
        <w:rPr>
          <w:sz w:val="24"/>
          <w:szCs w:val="24"/>
        </w:rPr>
        <w:t>cl</w:t>
      </w:r>
      <w:r>
        <w:rPr>
          <w:spacing w:val="-6"/>
          <w:sz w:val="24"/>
          <w:szCs w:val="24"/>
        </w:rPr>
        <w:t>o</w:t>
      </w:r>
      <w:r>
        <w:rPr>
          <w:sz w:val="24"/>
          <w:szCs w:val="24"/>
        </w:rPr>
        <w:t>s</w:t>
      </w:r>
      <w:r>
        <w:rPr>
          <w:spacing w:val="-1"/>
          <w:sz w:val="24"/>
          <w:szCs w:val="24"/>
        </w:rPr>
        <w:t>e</w:t>
      </w:r>
      <w:r>
        <w:rPr>
          <w:sz w:val="24"/>
          <w:szCs w:val="24"/>
        </w:rPr>
        <w:t>ly with</w:t>
      </w:r>
      <w:r>
        <w:rPr>
          <w:spacing w:val="17"/>
          <w:sz w:val="24"/>
          <w:szCs w:val="24"/>
        </w:rPr>
        <w:t xml:space="preserve"> the multi-disciplinary team </w:t>
      </w:r>
      <w:r>
        <w:rPr>
          <w:sz w:val="24"/>
          <w:szCs w:val="24"/>
        </w:rPr>
        <w:t>and</w:t>
      </w:r>
      <w:r>
        <w:rPr>
          <w:spacing w:val="32"/>
          <w:sz w:val="24"/>
          <w:szCs w:val="24"/>
        </w:rPr>
        <w:t xml:space="preserve"> </w:t>
      </w:r>
      <w:r>
        <w:rPr>
          <w:sz w:val="24"/>
          <w:szCs w:val="24"/>
        </w:rPr>
        <w:t>famil</w:t>
      </w:r>
      <w:r>
        <w:rPr>
          <w:spacing w:val="-6"/>
          <w:sz w:val="24"/>
          <w:szCs w:val="24"/>
        </w:rPr>
        <w:t>i</w:t>
      </w:r>
      <w:r>
        <w:rPr>
          <w:sz w:val="24"/>
          <w:szCs w:val="24"/>
        </w:rPr>
        <w:t>es</w:t>
      </w:r>
      <w:r>
        <w:rPr>
          <w:spacing w:val="48"/>
          <w:sz w:val="24"/>
          <w:szCs w:val="24"/>
        </w:rPr>
        <w:t xml:space="preserve"> </w:t>
      </w:r>
      <w:r>
        <w:rPr>
          <w:sz w:val="24"/>
          <w:szCs w:val="24"/>
        </w:rPr>
        <w:t>to</w:t>
      </w:r>
      <w:r>
        <w:rPr>
          <w:spacing w:val="20"/>
          <w:sz w:val="24"/>
          <w:szCs w:val="24"/>
        </w:rPr>
        <w:t xml:space="preserve"> </w:t>
      </w:r>
      <w:r>
        <w:rPr>
          <w:sz w:val="24"/>
          <w:szCs w:val="24"/>
        </w:rPr>
        <w:t>monitor</w:t>
      </w:r>
      <w:r>
        <w:rPr>
          <w:spacing w:val="30"/>
          <w:sz w:val="24"/>
          <w:szCs w:val="24"/>
        </w:rPr>
        <w:t xml:space="preserve"> </w:t>
      </w:r>
      <w:r>
        <w:rPr>
          <w:sz w:val="24"/>
          <w:szCs w:val="24"/>
        </w:rPr>
        <w:t>and</w:t>
      </w:r>
      <w:r>
        <w:rPr>
          <w:spacing w:val="45"/>
          <w:sz w:val="24"/>
          <w:szCs w:val="24"/>
        </w:rPr>
        <w:t xml:space="preserve"> </w:t>
      </w:r>
      <w:r>
        <w:rPr>
          <w:sz w:val="24"/>
          <w:szCs w:val="24"/>
        </w:rPr>
        <w:t>ev</w:t>
      </w:r>
      <w:r>
        <w:rPr>
          <w:spacing w:val="-8"/>
          <w:sz w:val="24"/>
          <w:szCs w:val="24"/>
        </w:rPr>
        <w:t>a</w:t>
      </w:r>
      <w:r>
        <w:rPr>
          <w:sz w:val="24"/>
          <w:szCs w:val="24"/>
        </w:rPr>
        <w:t xml:space="preserve">luate </w:t>
      </w:r>
      <w:r>
        <w:rPr>
          <w:w w:val="104"/>
          <w:sz w:val="24"/>
          <w:szCs w:val="24"/>
        </w:rPr>
        <w:t>intervention</w:t>
      </w:r>
      <w:r>
        <w:rPr>
          <w:spacing w:val="2"/>
          <w:w w:val="105"/>
          <w:sz w:val="24"/>
          <w:szCs w:val="24"/>
        </w:rPr>
        <w:t>s</w:t>
      </w:r>
      <w:r>
        <w:rPr>
          <w:w w:val="115"/>
          <w:sz w:val="24"/>
          <w:szCs w:val="24"/>
        </w:rPr>
        <w:t>.</w:t>
      </w:r>
    </w:p>
    <w:p w14:paraId="6E503A77">
      <w:pPr>
        <w:pStyle w:val="143"/>
        <w:rPr>
          <w:sz w:val="24"/>
          <w:szCs w:val="24"/>
        </w:rPr>
      </w:pPr>
    </w:p>
    <w:p w14:paraId="16DFDD8C">
      <w:pPr>
        <w:pStyle w:val="143"/>
        <w:numPr>
          <w:ilvl w:val="0"/>
          <w:numId w:val="11"/>
        </w:numPr>
        <w:spacing w:after="0" w:line="240" w:lineRule="auto"/>
        <w:rPr>
          <w:sz w:val="24"/>
          <w:szCs w:val="24"/>
        </w:rPr>
      </w:pPr>
      <w:r>
        <w:rPr>
          <w:sz w:val="24"/>
          <w:szCs w:val="24"/>
        </w:rPr>
        <w:t>Collaborate with</w:t>
      </w:r>
      <w:r>
        <w:rPr>
          <w:spacing w:val="18"/>
          <w:sz w:val="24"/>
          <w:szCs w:val="24"/>
        </w:rPr>
        <w:t xml:space="preserve"> </w:t>
      </w:r>
      <w:r>
        <w:rPr>
          <w:sz w:val="24"/>
          <w:szCs w:val="24"/>
        </w:rPr>
        <w:t>supported individual's</w:t>
      </w:r>
      <w:r>
        <w:rPr>
          <w:spacing w:val="36"/>
          <w:sz w:val="24"/>
          <w:szCs w:val="24"/>
        </w:rPr>
        <w:t xml:space="preserve"> </w:t>
      </w:r>
      <w:r>
        <w:rPr>
          <w:sz w:val="24"/>
          <w:szCs w:val="24"/>
        </w:rPr>
        <w:t>family,</w:t>
      </w:r>
      <w:r>
        <w:rPr>
          <w:spacing w:val="49"/>
          <w:sz w:val="24"/>
          <w:szCs w:val="24"/>
        </w:rPr>
        <w:t xml:space="preserve"> </w:t>
      </w:r>
      <w:r>
        <w:rPr>
          <w:sz w:val="24"/>
          <w:szCs w:val="24"/>
        </w:rPr>
        <w:t>carers</w:t>
      </w:r>
      <w:r>
        <w:rPr>
          <w:spacing w:val="24"/>
          <w:sz w:val="24"/>
          <w:szCs w:val="24"/>
        </w:rPr>
        <w:t xml:space="preserve"> </w:t>
      </w:r>
      <w:r>
        <w:rPr>
          <w:sz w:val="24"/>
          <w:szCs w:val="24"/>
        </w:rPr>
        <w:t>and</w:t>
      </w:r>
      <w:r>
        <w:rPr>
          <w:spacing w:val="24"/>
          <w:sz w:val="24"/>
          <w:szCs w:val="24"/>
        </w:rPr>
        <w:t xml:space="preserve"> </w:t>
      </w:r>
      <w:r>
        <w:rPr>
          <w:sz w:val="24"/>
          <w:szCs w:val="24"/>
        </w:rPr>
        <w:t>other</w:t>
      </w:r>
      <w:r>
        <w:rPr>
          <w:spacing w:val="39"/>
          <w:sz w:val="24"/>
          <w:szCs w:val="24"/>
        </w:rPr>
        <w:t xml:space="preserve"> </w:t>
      </w:r>
      <w:r>
        <w:rPr>
          <w:sz w:val="24"/>
          <w:szCs w:val="24"/>
        </w:rPr>
        <w:t>staff</w:t>
      </w:r>
      <w:r>
        <w:rPr>
          <w:spacing w:val="51"/>
          <w:sz w:val="24"/>
          <w:szCs w:val="24"/>
        </w:rPr>
        <w:t xml:space="preserve"> </w:t>
      </w:r>
      <w:r>
        <w:rPr>
          <w:sz w:val="24"/>
          <w:szCs w:val="24"/>
        </w:rPr>
        <w:t>members</w:t>
      </w:r>
      <w:r>
        <w:rPr>
          <w:spacing w:val="45"/>
          <w:sz w:val="24"/>
          <w:szCs w:val="24"/>
        </w:rPr>
        <w:t xml:space="preserve"> </w:t>
      </w:r>
      <w:r>
        <w:rPr>
          <w:sz w:val="24"/>
          <w:szCs w:val="24"/>
        </w:rPr>
        <w:t>in</w:t>
      </w:r>
      <w:r>
        <w:rPr>
          <w:spacing w:val="11"/>
          <w:sz w:val="24"/>
          <w:szCs w:val="24"/>
        </w:rPr>
        <w:t xml:space="preserve"> </w:t>
      </w:r>
      <w:r>
        <w:rPr>
          <w:w w:val="104"/>
          <w:sz w:val="24"/>
          <w:szCs w:val="24"/>
        </w:rPr>
        <w:t xml:space="preserve">the </w:t>
      </w:r>
      <w:r>
        <w:rPr>
          <w:sz w:val="24"/>
          <w:szCs w:val="24"/>
        </w:rPr>
        <w:t>provisi</w:t>
      </w:r>
      <w:r>
        <w:rPr>
          <w:spacing w:val="4"/>
          <w:sz w:val="24"/>
          <w:szCs w:val="24"/>
        </w:rPr>
        <w:t>o</w:t>
      </w:r>
      <w:r>
        <w:rPr>
          <w:sz w:val="24"/>
          <w:szCs w:val="24"/>
        </w:rPr>
        <w:t>n</w:t>
      </w:r>
      <w:r>
        <w:rPr>
          <w:spacing w:val="34"/>
          <w:sz w:val="24"/>
          <w:szCs w:val="24"/>
        </w:rPr>
        <w:t xml:space="preserve"> </w:t>
      </w:r>
      <w:r>
        <w:rPr>
          <w:sz w:val="24"/>
          <w:szCs w:val="24"/>
        </w:rPr>
        <w:t>of</w:t>
      </w:r>
      <w:r>
        <w:rPr>
          <w:spacing w:val="7"/>
          <w:sz w:val="24"/>
          <w:szCs w:val="24"/>
        </w:rPr>
        <w:t xml:space="preserve"> </w:t>
      </w:r>
      <w:r>
        <w:rPr>
          <w:sz w:val="24"/>
          <w:szCs w:val="24"/>
        </w:rPr>
        <w:t>support, advice</w:t>
      </w:r>
      <w:r>
        <w:rPr>
          <w:spacing w:val="38"/>
          <w:sz w:val="24"/>
          <w:szCs w:val="24"/>
        </w:rPr>
        <w:t xml:space="preserve"> </w:t>
      </w:r>
      <w:r>
        <w:rPr>
          <w:sz w:val="24"/>
          <w:szCs w:val="24"/>
        </w:rPr>
        <w:t>and</w:t>
      </w:r>
      <w:r>
        <w:rPr>
          <w:spacing w:val="24"/>
          <w:sz w:val="24"/>
          <w:szCs w:val="24"/>
        </w:rPr>
        <w:t xml:space="preserve"> </w:t>
      </w:r>
      <w:r>
        <w:rPr>
          <w:w w:val="105"/>
          <w:sz w:val="24"/>
          <w:szCs w:val="24"/>
        </w:rPr>
        <w:t>education.</w:t>
      </w:r>
    </w:p>
    <w:p w14:paraId="2542F025">
      <w:pPr>
        <w:pStyle w:val="143"/>
        <w:rPr>
          <w:sz w:val="24"/>
          <w:szCs w:val="24"/>
        </w:rPr>
      </w:pPr>
    </w:p>
    <w:p w14:paraId="14037C55">
      <w:pPr>
        <w:pStyle w:val="143"/>
        <w:numPr>
          <w:ilvl w:val="0"/>
          <w:numId w:val="11"/>
        </w:numPr>
        <w:spacing w:after="0" w:line="240" w:lineRule="auto"/>
        <w:rPr>
          <w:sz w:val="24"/>
          <w:szCs w:val="24"/>
        </w:rPr>
      </w:pPr>
      <w:r>
        <w:rPr>
          <w:sz w:val="24"/>
          <w:szCs w:val="24"/>
        </w:rPr>
        <w:t xml:space="preserve">Co-ordinate and participate in </w:t>
      </w:r>
      <w:r>
        <w:rPr>
          <w:spacing w:val="17"/>
          <w:sz w:val="24"/>
          <w:szCs w:val="24"/>
        </w:rPr>
        <w:t>multi-disciplinary team</w:t>
      </w:r>
      <w:r>
        <w:rPr>
          <w:sz w:val="24"/>
          <w:szCs w:val="24"/>
        </w:rPr>
        <w:t xml:space="preserve"> review meetings and service committees as appropriate.</w:t>
      </w:r>
    </w:p>
    <w:p w14:paraId="64C587E4">
      <w:pPr>
        <w:rPr>
          <w:sz w:val="24"/>
          <w:szCs w:val="24"/>
        </w:rPr>
      </w:pPr>
    </w:p>
    <w:p w14:paraId="08FB2CD1">
      <w:pPr>
        <w:pStyle w:val="143"/>
        <w:numPr>
          <w:ilvl w:val="0"/>
          <w:numId w:val="11"/>
        </w:numPr>
        <w:spacing w:after="0" w:line="240" w:lineRule="auto"/>
        <w:rPr>
          <w:sz w:val="24"/>
          <w:szCs w:val="24"/>
        </w:rPr>
      </w:pPr>
      <w:r>
        <w:rPr>
          <w:sz w:val="24"/>
          <w:szCs w:val="24"/>
        </w:rPr>
        <w:t>Maintain</w:t>
      </w:r>
      <w:r>
        <w:rPr>
          <w:spacing w:val="52"/>
          <w:sz w:val="24"/>
          <w:szCs w:val="24"/>
        </w:rPr>
        <w:t xml:space="preserve"> </w:t>
      </w:r>
      <w:r>
        <w:rPr>
          <w:sz w:val="24"/>
          <w:szCs w:val="24"/>
        </w:rPr>
        <w:t>nursing</w:t>
      </w:r>
      <w:r>
        <w:rPr>
          <w:spacing w:val="51"/>
          <w:sz w:val="24"/>
          <w:szCs w:val="24"/>
        </w:rPr>
        <w:t xml:space="preserve"> </w:t>
      </w:r>
      <w:r>
        <w:rPr>
          <w:sz w:val="24"/>
          <w:szCs w:val="24"/>
        </w:rPr>
        <w:t>records</w:t>
      </w:r>
      <w:r>
        <w:rPr>
          <w:spacing w:val="39"/>
          <w:sz w:val="24"/>
          <w:szCs w:val="24"/>
        </w:rPr>
        <w:t xml:space="preserve"> </w:t>
      </w:r>
      <w:r>
        <w:rPr>
          <w:sz w:val="24"/>
          <w:szCs w:val="24"/>
        </w:rPr>
        <w:t>in</w:t>
      </w:r>
      <w:r>
        <w:rPr>
          <w:spacing w:val="20"/>
          <w:sz w:val="24"/>
          <w:szCs w:val="24"/>
        </w:rPr>
        <w:t xml:space="preserve"> </w:t>
      </w:r>
      <w:r>
        <w:rPr>
          <w:sz w:val="24"/>
          <w:szCs w:val="24"/>
        </w:rPr>
        <w:t>accordance with</w:t>
      </w:r>
      <w:r>
        <w:rPr>
          <w:spacing w:val="33"/>
          <w:sz w:val="24"/>
          <w:szCs w:val="24"/>
        </w:rPr>
        <w:t xml:space="preserve"> Avista </w:t>
      </w:r>
      <w:r>
        <w:rPr>
          <w:sz w:val="24"/>
          <w:szCs w:val="24"/>
        </w:rPr>
        <w:t>and</w:t>
      </w:r>
      <w:r>
        <w:rPr>
          <w:spacing w:val="35"/>
          <w:sz w:val="24"/>
          <w:szCs w:val="24"/>
        </w:rPr>
        <w:t xml:space="preserve"> </w:t>
      </w:r>
      <w:r>
        <w:rPr>
          <w:sz w:val="24"/>
          <w:szCs w:val="24"/>
        </w:rPr>
        <w:t>professional</w:t>
      </w:r>
      <w:r>
        <w:rPr>
          <w:spacing w:val="11"/>
          <w:sz w:val="24"/>
          <w:szCs w:val="24"/>
        </w:rPr>
        <w:t xml:space="preserve"> </w:t>
      </w:r>
      <w:r>
        <w:rPr>
          <w:w w:val="105"/>
          <w:sz w:val="24"/>
          <w:szCs w:val="24"/>
        </w:rPr>
        <w:t>standard</w:t>
      </w:r>
      <w:r>
        <w:rPr>
          <w:spacing w:val="2"/>
          <w:w w:val="106"/>
          <w:sz w:val="24"/>
          <w:szCs w:val="24"/>
        </w:rPr>
        <w:t>s</w:t>
      </w:r>
      <w:r>
        <w:rPr>
          <w:w w:val="115"/>
          <w:sz w:val="24"/>
          <w:szCs w:val="24"/>
        </w:rPr>
        <w:t>.</w:t>
      </w:r>
    </w:p>
    <w:p w14:paraId="26F3127D">
      <w:pPr>
        <w:pStyle w:val="143"/>
        <w:rPr>
          <w:sz w:val="24"/>
          <w:szCs w:val="24"/>
        </w:rPr>
      </w:pPr>
    </w:p>
    <w:p w14:paraId="5DE128D7">
      <w:pPr>
        <w:pStyle w:val="143"/>
        <w:numPr>
          <w:ilvl w:val="0"/>
          <w:numId w:val="11"/>
        </w:numPr>
        <w:spacing w:after="0" w:line="240" w:lineRule="auto"/>
        <w:rPr>
          <w:sz w:val="24"/>
          <w:szCs w:val="24"/>
        </w:rPr>
      </w:pPr>
      <w:r>
        <w:rPr>
          <w:position w:val="3"/>
          <w:sz w:val="24"/>
          <w:szCs w:val="24"/>
        </w:rPr>
        <w:t xml:space="preserve">Take a lead role in ensuring the service for individuals is in line with best practice guidelines and the Health Act 2007. </w:t>
      </w:r>
      <w:r>
        <w:rPr>
          <w:sz w:val="24"/>
          <w:szCs w:val="24"/>
          <w:lang w:val="en-GB"/>
        </w:rPr>
        <w:t xml:space="preserve">Have a working knowledge of the Health act 2007 </w:t>
      </w:r>
      <w:r>
        <w:rPr>
          <w:sz w:val="24"/>
          <w:szCs w:val="24"/>
        </w:rPr>
        <w:t>(Care and Support of Residents in Designated Centers for Persons (Children And Adults with Disabilities) Regulations 2013, Health Act 2007</w:t>
      </w:r>
      <w:r>
        <w:rPr>
          <w:sz w:val="24"/>
          <w:szCs w:val="24"/>
          <w:lang w:val="en-GB"/>
        </w:rPr>
        <w:t xml:space="preserve"> as they apply to the role of the CNS-Epilepsy.</w:t>
      </w:r>
    </w:p>
    <w:p w14:paraId="21E8B4EC">
      <w:pPr>
        <w:pStyle w:val="143"/>
        <w:rPr>
          <w:color w:val="FF0000"/>
          <w:position w:val="3"/>
          <w:sz w:val="24"/>
          <w:szCs w:val="24"/>
          <w:lang w:val="en-IE"/>
        </w:rPr>
      </w:pPr>
    </w:p>
    <w:p w14:paraId="77717C07">
      <w:pPr>
        <w:pStyle w:val="143"/>
        <w:numPr>
          <w:ilvl w:val="0"/>
          <w:numId w:val="11"/>
        </w:numPr>
        <w:spacing w:after="0" w:line="240" w:lineRule="auto"/>
        <w:rPr>
          <w:sz w:val="24"/>
          <w:szCs w:val="24"/>
        </w:rPr>
      </w:pPr>
      <w:r>
        <w:rPr>
          <w:sz w:val="24"/>
          <w:szCs w:val="24"/>
        </w:rPr>
        <w:t>Take a proactive role in the formulation and provision of evidence-based policies, procedures, protocols and guidelines relating to E</w:t>
      </w:r>
      <w:r>
        <w:rPr>
          <w:sz w:val="24"/>
          <w:szCs w:val="24"/>
          <w:lang w:val="en-GB"/>
        </w:rPr>
        <w:t>pilepsy.</w:t>
      </w:r>
    </w:p>
    <w:p w14:paraId="57AFFE85">
      <w:pPr>
        <w:rPr>
          <w:sz w:val="24"/>
          <w:szCs w:val="24"/>
        </w:rPr>
      </w:pPr>
    </w:p>
    <w:p w14:paraId="15C41667">
      <w:pPr>
        <w:pStyle w:val="143"/>
        <w:numPr>
          <w:ilvl w:val="0"/>
          <w:numId w:val="11"/>
        </w:numPr>
        <w:spacing w:after="0" w:line="240" w:lineRule="auto"/>
        <w:rPr>
          <w:sz w:val="24"/>
          <w:szCs w:val="24"/>
        </w:rPr>
      </w:pPr>
      <w:r>
        <w:rPr>
          <w:spacing w:val="-4"/>
          <w:position w:val="5"/>
          <w:sz w:val="24"/>
          <w:szCs w:val="24"/>
        </w:rPr>
        <w:t>A</w:t>
      </w:r>
      <w:r>
        <w:rPr>
          <w:position w:val="5"/>
          <w:sz w:val="24"/>
          <w:szCs w:val="24"/>
        </w:rPr>
        <w:t>vail</w:t>
      </w:r>
      <w:r>
        <w:rPr>
          <w:spacing w:val="29"/>
          <w:position w:val="5"/>
          <w:sz w:val="24"/>
          <w:szCs w:val="24"/>
        </w:rPr>
        <w:t xml:space="preserve"> </w:t>
      </w:r>
      <w:r>
        <w:rPr>
          <w:position w:val="5"/>
          <w:sz w:val="24"/>
          <w:szCs w:val="24"/>
        </w:rPr>
        <w:t>of</w:t>
      </w:r>
      <w:r>
        <w:rPr>
          <w:spacing w:val="15"/>
          <w:position w:val="5"/>
          <w:sz w:val="24"/>
          <w:szCs w:val="24"/>
        </w:rPr>
        <w:t xml:space="preserve"> </w:t>
      </w:r>
      <w:r>
        <w:rPr>
          <w:position w:val="5"/>
          <w:sz w:val="24"/>
          <w:szCs w:val="24"/>
        </w:rPr>
        <w:t>clinical</w:t>
      </w:r>
      <w:r>
        <w:rPr>
          <w:spacing w:val="55"/>
          <w:position w:val="5"/>
          <w:sz w:val="24"/>
          <w:szCs w:val="24"/>
        </w:rPr>
        <w:t xml:space="preserve"> </w:t>
      </w:r>
      <w:r>
        <w:rPr>
          <w:position w:val="5"/>
          <w:sz w:val="24"/>
          <w:szCs w:val="24"/>
        </w:rPr>
        <w:t>supervision to</w:t>
      </w:r>
      <w:r>
        <w:rPr>
          <w:spacing w:val="-3"/>
          <w:position w:val="5"/>
          <w:sz w:val="24"/>
          <w:szCs w:val="24"/>
        </w:rPr>
        <w:t xml:space="preserve"> </w:t>
      </w:r>
      <w:r>
        <w:rPr>
          <w:position w:val="5"/>
          <w:sz w:val="24"/>
          <w:szCs w:val="24"/>
        </w:rPr>
        <w:t xml:space="preserve">support clinical </w:t>
      </w:r>
      <w:r>
        <w:rPr>
          <w:w w:val="104"/>
          <w:position w:val="5"/>
          <w:sz w:val="24"/>
          <w:szCs w:val="24"/>
        </w:rPr>
        <w:t xml:space="preserve">practice and participate in the clinical governance process working in partnership with the Service Manager, the Director of Nursing and Nurse Practice Coordinator within Avista. </w:t>
      </w:r>
    </w:p>
    <w:p w14:paraId="1E9C17FB">
      <w:pPr>
        <w:rPr>
          <w:sz w:val="24"/>
          <w:szCs w:val="24"/>
          <w:lang w:val="en-GB"/>
        </w:rPr>
      </w:pPr>
    </w:p>
    <w:p w14:paraId="39327FF2">
      <w:pPr>
        <w:rPr>
          <w:b/>
          <w:sz w:val="24"/>
          <w:szCs w:val="24"/>
          <w:lang w:val="en-GB"/>
        </w:rPr>
      </w:pPr>
      <w:r>
        <w:rPr>
          <w:b/>
          <w:sz w:val="24"/>
          <w:szCs w:val="24"/>
          <w:lang w:val="en-GB"/>
        </w:rPr>
        <w:t>Advocate:</w:t>
      </w:r>
    </w:p>
    <w:p w14:paraId="61632FBE">
      <w:pPr>
        <w:rPr>
          <w:b/>
          <w:i/>
          <w:sz w:val="24"/>
          <w:szCs w:val="24"/>
          <w:lang w:val="en-GB"/>
        </w:rPr>
      </w:pPr>
      <w:r>
        <w:rPr>
          <w:b/>
          <w:i/>
          <w:sz w:val="24"/>
          <w:szCs w:val="24"/>
          <w:lang w:val="en-GB"/>
        </w:rPr>
        <w:t xml:space="preserve">Clinical Nurse Specialist (Epilepsy) will: </w:t>
      </w:r>
    </w:p>
    <w:p w14:paraId="601FFC3A">
      <w:pPr>
        <w:pStyle w:val="143"/>
        <w:numPr>
          <w:ilvl w:val="0"/>
          <w:numId w:val="12"/>
        </w:numPr>
        <w:spacing w:after="0" w:line="240" w:lineRule="auto"/>
        <w:rPr>
          <w:sz w:val="24"/>
          <w:szCs w:val="24"/>
          <w:lang w:val="en-GB"/>
        </w:rPr>
      </w:pPr>
      <w:r>
        <w:rPr>
          <w:sz w:val="24"/>
          <w:szCs w:val="24"/>
          <w:lang w:val="en-GB"/>
        </w:rPr>
        <w:t xml:space="preserve">Act as an advocate using appropriate communication methods, negotiating and representing the supported individuals’ values and decision-making capacity with the </w:t>
      </w:r>
      <w:r>
        <w:rPr>
          <w:bCs/>
          <w:color w:val="000000" w:themeColor="text1"/>
          <w:sz w:val="24"/>
          <w:szCs w:val="24"/>
          <w14:textFill>
            <w14:solidFill>
              <w14:schemeClr w14:val="tx1"/>
            </w14:solidFill>
          </w14:textFill>
        </w:rPr>
        <w:t xml:space="preserve">multi-disciplinary team </w:t>
      </w:r>
      <w:r>
        <w:rPr>
          <w:sz w:val="24"/>
          <w:szCs w:val="24"/>
          <w:lang w:val="en-GB"/>
        </w:rPr>
        <w:t>members during meetings.</w:t>
      </w:r>
    </w:p>
    <w:p w14:paraId="2D93CD15">
      <w:pPr>
        <w:spacing w:after="0" w:line="240" w:lineRule="auto"/>
        <w:rPr>
          <w:sz w:val="24"/>
          <w:szCs w:val="24"/>
          <w:lang w:val="en-GB"/>
        </w:rPr>
      </w:pPr>
    </w:p>
    <w:p w14:paraId="55D521B0">
      <w:pPr>
        <w:pStyle w:val="143"/>
        <w:numPr>
          <w:ilvl w:val="0"/>
          <w:numId w:val="12"/>
        </w:numPr>
        <w:spacing w:after="0" w:line="240" w:lineRule="auto"/>
        <w:rPr>
          <w:sz w:val="24"/>
          <w:szCs w:val="24"/>
          <w:lang w:val="en-GB"/>
        </w:rPr>
      </w:pPr>
      <w:r>
        <w:rPr>
          <w:sz w:val="24"/>
          <w:szCs w:val="24"/>
        </w:rPr>
        <w:t>Develop and support the concept of advocacy, particularly in relation to individual participation in decision making, thereby enabling informed choice of treatment options.</w:t>
      </w:r>
    </w:p>
    <w:p w14:paraId="4878D272">
      <w:pPr>
        <w:spacing w:after="0" w:line="240" w:lineRule="auto"/>
        <w:rPr>
          <w:sz w:val="24"/>
          <w:szCs w:val="24"/>
          <w:lang w:val="en-GB"/>
        </w:rPr>
      </w:pPr>
    </w:p>
    <w:p w14:paraId="393CC1B0">
      <w:pPr>
        <w:pStyle w:val="143"/>
        <w:numPr>
          <w:ilvl w:val="0"/>
          <w:numId w:val="12"/>
        </w:numPr>
        <w:spacing w:after="0" w:line="240" w:lineRule="auto"/>
        <w:rPr>
          <w:sz w:val="24"/>
          <w:szCs w:val="24"/>
          <w:lang w:val="en-GB"/>
        </w:rPr>
      </w:pPr>
      <w:r>
        <w:rPr>
          <w:sz w:val="24"/>
          <w:szCs w:val="24"/>
        </w:rPr>
        <w:t xml:space="preserve">Respect and maintain the privacy, dignity and confidentiality of the individual supported, family and/or support staff. </w:t>
      </w:r>
    </w:p>
    <w:p w14:paraId="6ADF4385">
      <w:pPr>
        <w:pStyle w:val="143"/>
        <w:rPr>
          <w:sz w:val="24"/>
          <w:szCs w:val="24"/>
        </w:rPr>
      </w:pPr>
    </w:p>
    <w:p w14:paraId="6F8CB78D">
      <w:pPr>
        <w:pStyle w:val="143"/>
        <w:numPr>
          <w:ilvl w:val="0"/>
          <w:numId w:val="12"/>
        </w:numPr>
        <w:spacing w:after="0" w:line="240" w:lineRule="auto"/>
        <w:rPr>
          <w:sz w:val="24"/>
          <w:szCs w:val="24"/>
          <w:lang w:val="en-GB"/>
        </w:rPr>
      </w:pPr>
      <w:r>
        <w:rPr>
          <w:sz w:val="24"/>
          <w:szCs w:val="24"/>
        </w:rPr>
        <w:t xml:space="preserve">Establish, maintain and improve procedures for nursing collaboration and cooperation between Acute Services, Primary Care and Voluntary Organisations as appropriate </w:t>
      </w:r>
    </w:p>
    <w:p w14:paraId="046A9011">
      <w:pPr>
        <w:pStyle w:val="143"/>
        <w:rPr>
          <w:sz w:val="24"/>
          <w:szCs w:val="24"/>
        </w:rPr>
      </w:pPr>
    </w:p>
    <w:p w14:paraId="38711B65">
      <w:pPr>
        <w:pStyle w:val="143"/>
        <w:numPr>
          <w:ilvl w:val="0"/>
          <w:numId w:val="12"/>
        </w:numPr>
        <w:spacing w:after="0" w:line="240" w:lineRule="auto"/>
        <w:rPr>
          <w:sz w:val="24"/>
          <w:szCs w:val="24"/>
          <w:lang w:val="en-GB"/>
        </w:rPr>
      </w:pPr>
      <w:r>
        <w:rPr>
          <w:sz w:val="24"/>
          <w:szCs w:val="24"/>
        </w:rPr>
        <w:t>Proactively challenge any interaction, nursing or otherwise, which fails to deliver a good quality service to supported individuals.</w:t>
      </w:r>
    </w:p>
    <w:p w14:paraId="461C2957">
      <w:pPr>
        <w:rPr>
          <w:sz w:val="24"/>
          <w:szCs w:val="24"/>
          <w:lang w:val="en-GB"/>
        </w:rPr>
      </w:pPr>
    </w:p>
    <w:p w14:paraId="416ADA81">
      <w:pPr>
        <w:pStyle w:val="143"/>
        <w:numPr>
          <w:ilvl w:val="0"/>
          <w:numId w:val="13"/>
        </w:numPr>
        <w:spacing w:after="0" w:line="240" w:lineRule="auto"/>
        <w:rPr>
          <w:sz w:val="24"/>
          <w:szCs w:val="24"/>
          <w:lang w:val="en-GB"/>
        </w:rPr>
      </w:pPr>
      <w:r>
        <w:rPr>
          <w:sz w:val="24"/>
          <w:szCs w:val="24"/>
          <w:lang w:val="en-GB"/>
        </w:rPr>
        <w:t>Support the concept of advocacy, particular in relation to supported individual participation in decision making, thereby enabling informed choice on treatment options – demonstrate accountability and professional responsibility to the supported individual.</w:t>
      </w:r>
    </w:p>
    <w:p w14:paraId="3B4D4FEB">
      <w:pPr>
        <w:pStyle w:val="143"/>
        <w:rPr>
          <w:sz w:val="24"/>
          <w:szCs w:val="24"/>
          <w:lang w:val="en-GB"/>
        </w:rPr>
      </w:pPr>
      <w:r>
        <w:rPr>
          <w:sz w:val="24"/>
          <w:szCs w:val="24"/>
          <w:lang w:val="en-GB"/>
        </w:rPr>
        <w:t xml:space="preserve">  </w:t>
      </w:r>
    </w:p>
    <w:p w14:paraId="1FFFC809">
      <w:pPr>
        <w:pStyle w:val="143"/>
        <w:numPr>
          <w:ilvl w:val="0"/>
          <w:numId w:val="13"/>
        </w:numPr>
        <w:spacing w:after="0" w:line="240" w:lineRule="auto"/>
        <w:rPr>
          <w:sz w:val="24"/>
          <w:szCs w:val="24"/>
          <w:lang w:val="en-GB"/>
        </w:rPr>
      </w:pPr>
      <w:r>
        <w:rPr>
          <w:sz w:val="24"/>
          <w:szCs w:val="24"/>
          <w:lang w:val="en-GB"/>
        </w:rPr>
        <w:t>Ensure the ethos and core values of Avista are reflected within the work of the CNS-Epilepsy.</w:t>
      </w:r>
    </w:p>
    <w:p w14:paraId="32A9B6B2">
      <w:pPr>
        <w:pStyle w:val="143"/>
        <w:rPr>
          <w:sz w:val="24"/>
          <w:szCs w:val="24"/>
          <w:lang w:val="en-GB"/>
        </w:rPr>
      </w:pPr>
    </w:p>
    <w:p w14:paraId="33D291B2">
      <w:pPr>
        <w:pStyle w:val="143"/>
        <w:numPr>
          <w:ilvl w:val="0"/>
          <w:numId w:val="13"/>
        </w:numPr>
        <w:spacing w:after="0" w:line="240" w:lineRule="auto"/>
        <w:rPr>
          <w:sz w:val="24"/>
          <w:szCs w:val="24"/>
          <w:lang w:val="en-GB"/>
        </w:rPr>
      </w:pPr>
      <w:r>
        <w:rPr>
          <w:sz w:val="24"/>
          <w:szCs w:val="24"/>
          <w:lang w:val="en-GB"/>
        </w:rPr>
        <w:t>Respect and maintain the privacy, dignity and confidentiality of the individual, family and or carer.</w:t>
      </w:r>
    </w:p>
    <w:p w14:paraId="302C3AFF">
      <w:pPr>
        <w:rPr>
          <w:sz w:val="24"/>
          <w:szCs w:val="24"/>
          <w:lang w:val="en-GB"/>
        </w:rPr>
      </w:pPr>
    </w:p>
    <w:p w14:paraId="2BE0209B">
      <w:pPr>
        <w:pStyle w:val="143"/>
        <w:numPr>
          <w:ilvl w:val="0"/>
          <w:numId w:val="13"/>
        </w:numPr>
        <w:spacing w:after="0" w:line="240" w:lineRule="auto"/>
        <w:rPr>
          <w:sz w:val="24"/>
          <w:szCs w:val="24"/>
          <w:lang w:val="en-GB"/>
        </w:rPr>
      </w:pPr>
      <w:r>
        <w:rPr>
          <w:sz w:val="24"/>
          <w:szCs w:val="24"/>
          <w:lang w:val="en-GB"/>
        </w:rPr>
        <w:t>Maintain and enhance the opportunities for social inclusion for the supported individual.</w:t>
      </w:r>
    </w:p>
    <w:p w14:paraId="504F973A">
      <w:pPr>
        <w:rPr>
          <w:sz w:val="24"/>
          <w:szCs w:val="24"/>
          <w:lang w:val="en-GB"/>
        </w:rPr>
      </w:pPr>
    </w:p>
    <w:p w14:paraId="18695966">
      <w:pPr>
        <w:pStyle w:val="143"/>
        <w:numPr>
          <w:ilvl w:val="0"/>
          <w:numId w:val="13"/>
        </w:numPr>
        <w:spacing w:after="0" w:line="240" w:lineRule="auto"/>
        <w:rPr>
          <w:sz w:val="24"/>
          <w:szCs w:val="24"/>
          <w:lang w:val="en-GB"/>
        </w:rPr>
      </w:pPr>
      <w:r>
        <w:rPr>
          <w:sz w:val="24"/>
          <w:szCs w:val="24"/>
          <w:lang w:val="en-GB"/>
        </w:rPr>
        <w:t>Establish maintain and improve procedures for collaboration and cooperation between the acute services and primary care.</w:t>
      </w:r>
    </w:p>
    <w:p w14:paraId="1C9762EB">
      <w:pPr>
        <w:rPr>
          <w:sz w:val="24"/>
          <w:szCs w:val="24"/>
          <w:lang w:val="en-GB"/>
        </w:rPr>
      </w:pPr>
    </w:p>
    <w:p w14:paraId="76BA8212">
      <w:pPr>
        <w:pStyle w:val="143"/>
        <w:numPr>
          <w:ilvl w:val="0"/>
          <w:numId w:val="13"/>
        </w:numPr>
        <w:spacing w:after="0" w:line="240" w:lineRule="auto"/>
        <w:rPr>
          <w:sz w:val="24"/>
          <w:szCs w:val="24"/>
          <w:lang w:val="en-GB"/>
        </w:rPr>
      </w:pPr>
      <w:r>
        <w:rPr>
          <w:sz w:val="24"/>
          <w:szCs w:val="24"/>
          <w:lang w:val="en-GB"/>
        </w:rPr>
        <w:t>Proactively challenge any interaction which fails to deliver a quality service.</w:t>
      </w:r>
    </w:p>
    <w:p w14:paraId="6C1CEF49">
      <w:pPr>
        <w:rPr>
          <w:sz w:val="24"/>
          <w:szCs w:val="24"/>
          <w:lang w:val="en-GB"/>
        </w:rPr>
      </w:pPr>
    </w:p>
    <w:p w14:paraId="2D14C260">
      <w:pPr>
        <w:pStyle w:val="143"/>
        <w:numPr>
          <w:ilvl w:val="0"/>
          <w:numId w:val="13"/>
        </w:numPr>
        <w:spacing w:after="0" w:line="240" w:lineRule="auto"/>
        <w:rPr>
          <w:sz w:val="24"/>
          <w:szCs w:val="24"/>
          <w:lang w:val="en-GB"/>
        </w:rPr>
      </w:pPr>
      <w:r>
        <w:rPr>
          <w:sz w:val="24"/>
          <w:szCs w:val="24"/>
          <w:lang w:val="en-GB"/>
        </w:rPr>
        <w:t>Utilise, listen and empathise with the lived experience of supported individuals and their families and or carer.</w:t>
      </w:r>
    </w:p>
    <w:p w14:paraId="1071A449">
      <w:pPr>
        <w:rPr>
          <w:b/>
          <w:caps/>
          <w:sz w:val="24"/>
          <w:szCs w:val="24"/>
          <w:lang w:val="en-GB"/>
        </w:rPr>
      </w:pPr>
    </w:p>
    <w:p w14:paraId="5AB86642">
      <w:pPr>
        <w:rPr>
          <w:b/>
          <w:caps/>
          <w:sz w:val="24"/>
          <w:szCs w:val="24"/>
          <w:lang w:val="en-GB"/>
        </w:rPr>
      </w:pPr>
      <w:r>
        <w:rPr>
          <w:b/>
          <w:sz w:val="24"/>
          <w:szCs w:val="24"/>
          <w:lang w:val="en-GB"/>
        </w:rPr>
        <w:t xml:space="preserve">Education and training </w:t>
      </w:r>
    </w:p>
    <w:p w14:paraId="4ADD9F3C">
      <w:pPr>
        <w:rPr>
          <w:b/>
          <w:i/>
          <w:sz w:val="24"/>
          <w:szCs w:val="24"/>
          <w:lang w:val="en-GB"/>
        </w:rPr>
      </w:pPr>
      <w:r>
        <w:rPr>
          <w:b/>
          <w:i/>
          <w:sz w:val="24"/>
          <w:szCs w:val="24"/>
          <w:lang w:val="en-GB"/>
        </w:rPr>
        <w:t xml:space="preserve">The Clinical Nurse Specialist (Epilepsy) will: </w:t>
      </w:r>
    </w:p>
    <w:p w14:paraId="3332A221">
      <w:pPr>
        <w:rPr>
          <w:b/>
          <w:i/>
          <w:sz w:val="24"/>
          <w:szCs w:val="24"/>
          <w:lang w:val="en-GB"/>
        </w:rPr>
      </w:pPr>
    </w:p>
    <w:p w14:paraId="3882A3F4">
      <w:pPr>
        <w:pStyle w:val="143"/>
        <w:numPr>
          <w:ilvl w:val="0"/>
          <w:numId w:val="14"/>
        </w:numPr>
        <w:spacing w:after="0" w:line="240" w:lineRule="auto"/>
        <w:ind w:left="709" w:hanging="567"/>
        <w:rPr>
          <w:sz w:val="24"/>
          <w:szCs w:val="24"/>
          <w:lang w:val="en-GB"/>
        </w:rPr>
      </w:pPr>
      <w:r>
        <w:rPr>
          <w:sz w:val="24"/>
          <w:szCs w:val="24"/>
          <w:lang w:val="en-GB"/>
        </w:rPr>
        <w:t xml:space="preserve">Maintain clinical and nursing competence through engaging in continuing professional development by keeping up to date with nursing literature, recent research and engaging in training appropriate to role development. </w:t>
      </w:r>
    </w:p>
    <w:p w14:paraId="06D8AAED">
      <w:pPr>
        <w:ind w:left="709" w:hanging="567"/>
        <w:rPr>
          <w:sz w:val="24"/>
          <w:szCs w:val="24"/>
          <w:lang w:val="en-GB"/>
        </w:rPr>
      </w:pPr>
    </w:p>
    <w:p w14:paraId="4121ED10">
      <w:pPr>
        <w:pStyle w:val="143"/>
        <w:numPr>
          <w:ilvl w:val="0"/>
          <w:numId w:val="14"/>
        </w:numPr>
        <w:spacing w:after="0" w:line="240" w:lineRule="auto"/>
        <w:ind w:left="709" w:hanging="567"/>
        <w:rPr>
          <w:sz w:val="24"/>
          <w:szCs w:val="24"/>
          <w:lang w:val="en-GB"/>
        </w:rPr>
      </w:pPr>
      <w:r>
        <w:rPr>
          <w:sz w:val="24"/>
          <w:szCs w:val="24"/>
          <w:lang w:val="en-GB"/>
        </w:rPr>
        <w:t xml:space="preserve">Deliver specialist information/education training programmes as part of the ongoing in-service training to support staff, professional colleagues, and students within Avista, Dublin Services and families of those accessing services. </w:t>
      </w:r>
    </w:p>
    <w:p w14:paraId="4D9043AC">
      <w:pPr>
        <w:ind w:left="709" w:hanging="567"/>
        <w:rPr>
          <w:sz w:val="24"/>
          <w:szCs w:val="24"/>
          <w:lang w:val="en-GB"/>
        </w:rPr>
      </w:pPr>
    </w:p>
    <w:p w14:paraId="3280F48D">
      <w:pPr>
        <w:pStyle w:val="143"/>
        <w:numPr>
          <w:ilvl w:val="0"/>
          <w:numId w:val="14"/>
        </w:numPr>
        <w:spacing w:after="0" w:line="240" w:lineRule="auto"/>
        <w:ind w:left="709" w:hanging="567"/>
        <w:rPr>
          <w:color w:val="000000" w:themeColor="text1"/>
          <w:sz w:val="24"/>
          <w:szCs w:val="24"/>
          <w:lang w:val="en-GB"/>
          <w14:textFill>
            <w14:solidFill>
              <w14:schemeClr w14:val="tx1"/>
            </w14:solidFill>
          </w14:textFill>
        </w:rPr>
      </w:pPr>
      <w:r>
        <w:rPr>
          <w:sz w:val="24"/>
          <w:szCs w:val="24"/>
        </w:rPr>
        <w:t xml:space="preserve">Contribute to the design, development and implementation of education programs and resources for the supported individuals family and/or support staff in relation </w:t>
      </w:r>
      <w:r>
        <w:rPr>
          <w:color w:val="000000" w:themeColor="text1"/>
          <w:sz w:val="24"/>
          <w:szCs w:val="24"/>
          <w14:textFill>
            <w14:solidFill>
              <w14:schemeClr w14:val="tx1"/>
            </w14:solidFill>
          </w14:textFill>
        </w:rPr>
        <w:t xml:space="preserve">to </w:t>
      </w:r>
      <w:r>
        <w:rPr>
          <w:bCs/>
          <w:color w:val="000000" w:themeColor="text1"/>
          <w:sz w:val="24"/>
          <w:szCs w:val="24"/>
          <w14:textFill>
            <w14:solidFill>
              <w14:schemeClr w14:val="tx1"/>
            </w14:solidFill>
          </w14:textFill>
        </w:rPr>
        <w:t>healthy ageing and keeping well, in the appropriate format of communication.</w:t>
      </w:r>
    </w:p>
    <w:p w14:paraId="1832A19D">
      <w:pPr>
        <w:ind w:left="709" w:hanging="567"/>
        <w:rPr>
          <w:color w:val="000000" w:themeColor="text1"/>
          <w:sz w:val="24"/>
          <w:szCs w:val="24"/>
          <w:lang w:val="en-GB"/>
          <w14:textFill>
            <w14:solidFill>
              <w14:schemeClr w14:val="tx1"/>
            </w14:solidFill>
          </w14:textFill>
        </w:rPr>
      </w:pPr>
    </w:p>
    <w:p w14:paraId="696EB616">
      <w:pPr>
        <w:pStyle w:val="143"/>
        <w:numPr>
          <w:ilvl w:val="0"/>
          <w:numId w:val="14"/>
        </w:numPr>
        <w:spacing w:after="0" w:line="240" w:lineRule="auto"/>
        <w:ind w:left="709" w:hanging="567"/>
        <w:rPr>
          <w:color w:val="000000" w:themeColor="text1"/>
          <w:sz w:val="24"/>
          <w:szCs w:val="24"/>
          <w:lang w:val="en-GB"/>
          <w14:textFill>
            <w14:solidFill>
              <w14:schemeClr w14:val="tx1"/>
            </w14:solidFill>
          </w14:textFill>
        </w:rPr>
      </w:pPr>
      <w:r>
        <w:rPr>
          <w:color w:val="000000" w:themeColor="text1"/>
          <w:sz w:val="24"/>
          <w:szCs w:val="24"/>
          <w:lang w:val="en-GB"/>
          <w14:textFill>
            <w14:solidFill>
              <w14:schemeClr w14:val="tx1"/>
            </w14:solidFill>
          </w14:textFill>
        </w:rPr>
        <w:t>Deliver supported individual specific training to staff teams as part of planned interventions.</w:t>
      </w:r>
    </w:p>
    <w:p w14:paraId="574C50B8">
      <w:pPr>
        <w:ind w:left="709" w:hanging="567"/>
        <w:rPr>
          <w:color w:val="000000" w:themeColor="text1"/>
          <w:sz w:val="24"/>
          <w:szCs w:val="24"/>
          <w:lang w:val="en-GB"/>
          <w14:textFill>
            <w14:solidFill>
              <w14:schemeClr w14:val="tx1"/>
            </w14:solidFill>
          </w14:textFill>
        </w:rPr>
      </w:pPr>
    </w:p>
    <w:p w14:paraId="25C17DCF">
      <w:pPr>
        <w:pStyle w:val="143"/>
        <w:numPr>
          <w:ilvl w:val="0"/>
          <w:numId w:val="14"/>
        </w:numPr>
        <w:spacing w:after="0" w:line="240" w:lineRule="auto"/>
        <w:ind w:left="709" w:hanging="567"/>
        <w:rPr>
          <w:sz w:val="24"/>
          <w:szCs w:val="24"/>
          <w:lang w:val="en-GB"/>
        </w:rPr>
      </w:pPr>
      <w:r>
        <w:rPr>
          <w:sz w:val="24"/>
          <w:szCs w:val="24"/>
          <w:lang w:val="en-GB"/>
        </w:rPr>
        <w:t xml:space="preserve">Engage in performance review process including personal development planning as appropriate. </w:t>
      </w:r>
    </w:p>
    <w:p w14:paraId="0B04354F">
      <w:pPr>
        <w:ind w:left="709" w:hanging="567"/>
        <w:rPr>
          <w:sz w:val="24"/>
          <w:szCs w:val="24"/>
          <w:lang w:val="en-GB"/>
        </w:rPr>
      </w:pPr>
    </w:p>
    <w:p w14:paraId="3B7DD9A3">
      <w:pPr>
        <w:pStyle w:val="143"/>
        <w:numPr>
          <w:ilvl w:val="0"/>
          <w:numId w:val="14"/>
        </w:numPr>
        <w:spacing w:after="0" w:line="240" w:lineRule="auto"/>
        <w:ind w:left="709" w:hanging="567"/>
        <w:rPr>
          <w:sz w:val="24"/>
          <w:szCs w:val="24"/>
          <w:lang w:val="en-GB"/>
        </w:rPr>
      </w:pPr>
      <w:r>
        <w:rPr>
          <w:sz w:val="24"/>
          <w:szCs w:val="24"/>
        </w:rPr>
        <w:t xml:space="preserve">Provide mentorship and preceptorship for nursing colleagues as appropriate. </w:t>
      </w:r>
      <w:r>
        <w:rPr>
          <w:sz w:val="24"/>
          <w:szCs w:val="24"/>
          <w:lang w:val="en-GB"/>
        </w:rPr>
        <w:t>Liaise with primary care and acute hospitals and provide information regarding the role of  the CNS-Epilepsy.</w:t>
      </w:r>
    </w:p>
    <w:p w14:paraId="6613160F">
      <w:pPr>
        <w:rPr>
          <w:sz w:val="24"/>
          <w:szCs w:val="24"/>
          <w:lang w:val="en-IE"/>
        </w:rPr>
      </w:pPr>
    </w:p>
    <w:p w14:paraId="0542211C">
      <w:pPr>
        <w:pStyle w:val="164"/>
        <w:numPr>
          <w:ilvl w:val="0"/>
          <w:numId w:val="14"/>
        </w:numPr>
        <w:ind w:left="709" w:hanging="567"/>
        <w:rPr>
          <w:rFonts w:cs="Times New Roman" w:asciiTheme="minorHAnsi" w:hAnsiTheme="minorHAnsi"/>
        </w:rPr>
      </w:pPr>
      <w:r>
        <w:rPr>
          <w:rFonts w:cs="Times New Roman" w:asciiTheme="minorHAnsi" w:hAnsiTheme="minorHAnsi"/>
        </w:rPr>
        <w:t xml:space="preserve">Create exchange of learning development opportunities within </w:t>
      </w:r>
      <w:r>
        <w:rPr>
          <w:rFonts w:cs="Times New Roman" w:asciiTheme="minorHAnsi" w:hAnsiTheme="minorHAnsi"/>
          <w:bCs/>
          <w:color w:val="000000" w:themeColor="text1"/>
          <w14:textFill>
            <w14:solidFill>
              <w14:schemeClr w14:val="tx1"/>
            </w14:solidFill>
          </w14:textFill>
        </w:rPr>
        <w:t>multi-disciplinary team</w:t>
      </w:r>
      <w:r>
        <w:rPr>
          <w:rFonts w:cs="Times New Roman" w:asciiTheme="minorHAnsi" w:hAnsiTheme="minorHAnsi"/>
        </w:rPr>
        <w:t xml:space="preserve"> and other healthcare professionals involved in providing care of the epilepsy’s in relation to evidence-based care through meetings, journal clubs conferences.</w:t>
      </w:r>
    </w:p>
    <w:p w14:paraId="54FCD29D">
      <w:pPr>
        <w:pStyle w:val="164"/>
        <w:rPr>
          <w:rFonts w:cs="Times New Roman" w:asciiTheme="minorHAnsi" w:hAnsiTheme="minorHAnsi"/>
        </w:rPr>
      </w:pPr>
    </w:p>
    <w:p w14:paraId="0228A7A8">
      <w:pPr>
        <w:pStyle w:val="143"/>
        <w:numPr>
          <w:ilvl w:val="0"/>
          <w:numId w:val="14"/>
        </w:numPr>
        <w:spacing w:after="0" w:line="240" w:lineRule="auto"/>
        <w:ind w:left="709" w:hanging="709"/>
        <w:jc w:val="both"/>
        <w:rPr>
          <w:rFonts w:cs="Times New Roman"/>
          <w:sz w:val="24"/>
          <w:szCs w:val="24"/>
        </w:rPr>
      </w:pPr>
      <w:r>
        <w:rPr>
          <w:sz w:val="24"/>
          <w:szCs w:val="24"/>
        </w:rPr>
        <w:t>Develop and maintain links with HSE educational support structures for example; local Nursing and Midwifery Planning and Development Units (NMPDUs) and relevant Higher Education Institutes (HEIs).</w:t>
      </w:r>
    </w:p>
    <w:p w14:paraId="65364D73">
      <w:pPr>
        <w:rPr>
          <w:sz w:val="24"/>
          <w:szCs w:val="24"/>
          <w:lang w:val="en-GB"/>
        </w:rPr>
      </w:pPr>
    </w:p>
    <w:p w14:paraId="6F463055">
      <w:pPr>
        <w:rPr>
          <w:b/>
          <w:caps/>
          <w:sz w:val="24"/>
          <w:szCs w:val="24"/>
          <w:lang w:val="en-GB"/>
        </w:rPr>
      </w:pPr>
      <w:r>
        <w:rPr>
          <w:b/>
          <w:sz w:val="24"/>
          <w:szCs w:val="24"/>
          <w:lang w:val="en-GB"/>
        </w:rPr>
        <w:t>Audit and research</w:t>
      </w:r>
    </w:p>
    <w:p w14:paraId="4248CFBA">
      <w:pPr>
        <w:rPr>
          <w:b/>
          <w:i/>
          <w:sz w:val="24"/>
          <w:szCs w:val="24"/>
          <w:lang w:val="en-GB"/>
        </w:rPr>
      </w:pPr>
      <w:r>
        <w:rPr>
          <w:b/>
          <w:i/>
          <w:sz w:val="24"/>
          <w:szCs w:val="24"/>
          <w:lang w:val="en-GB"/>
        </w:rPr>
        <w:t xml:space="preserve">The Clinical Nurse Specialist (Epilepsy) will: </w:t>
      </w:r>
    </w:p>
    <w:p w14:paraId="7E55F001">
      <w:pPr>
        <w:pStyle w:val="143"/>
        <w:ind w:left="567"/>
        <w:rPr>
          <w:sz w:val="24"/>
          <w:szCs w:val="24"/>
          <w:lang w:val="en-GB"/>
        </w:rPr>
      </w:pPr>
    </w:p>
    <w:p w14:paraId="41E5439C">
      <w:pPr>
        <w:pStyle w:val="143"/>
        <w:numPr>
          <w:ilvl w:val="0"/>
          <w:numId w:val="15"/>
        </w:numPr>
        <w:spacing w:after="0" w:line="240" w:lineRule="auto"/>
        <w:rPr>
          <w:sz w:val="24"/>
          <w:szCs w:val="24"/>
          <w:lang w:val="en-IE"/>
        </w:rPr>
      </w:pPr>
      <w:r>
        <w:rPr>
          <w:sz w:val="24"/>
          <w:szCs w:val="24"/>
        </w:rPr>
        <w:t>Contribute to the development and implementation of information sharing protocols, audit systems, referral pathways and person-centered care plans.</w:t>
      </w:r>
    </w:p>
    <w:p w14:paraId="135F8B38">
      <w:pPr>
        <w:pStyle w:val="143"/>
        <w:rPr>
          <w:sz w:val="24"/>
          <w:szCs w:val="24"/>
        </w:rPr>
      </w:pPr>
    </w:p>
    <w:p w14:paraId="536CAB20">
      <w:pPr>
        <w:pStyle w:val="143"/>
        <w:numPr>
          <w:ilvl w:val="0"/>
          <w:numId w:val="15"/>
        </w:numPr>
        <w:spacing w:after="0" w:line="240" w:lineRule="auto"/>
        <w:rPr>
          <w:sz w:val="24"/>
          <w:szCs w:val="24"/>
          <w:lang w:val="en-GB"/>
        </w:rPr>
      </w:pPr>
      <w:r>
        <w:rPr>
          <w:sz w:val="24"/>
          <w:szCs w:val="24"/>
          <w:lang w:val="en-GB"/>
        </w:rPr>
        <w:t xml:space="preserve">Identify, initiate and conduct nursing audit and research relevant to the area of specialist practice, to evaluate the quality-of-supported individual care. Outcomes should contribute to the service plan and care of supported individuals and families. </w:t>
      </w:r>
    </w:p>
    <w:p w14:paraId="0AEDC4EB">
      <w:pPr>
        <w:rPr>
          <w:sz w:val="24"/>
          <w:szCs w:val="24"/>
          <w:lang w:val="en-GB"/>
        </w:rPr>
      </w:pPr>
    </w:p>
    <w:p w14:paraId="5EA81A20">
      <w:pPr>
        <w:pStyle w:val="143"/>
        <w:numPr>
          <w:ilvl w:val="0"/>
          <w:numId w:val="15"/>
        </w:numPr>
        <w:spacing w:after="0" w:line="240" w:lineRule="auto"/>
        <w:rPr>
          <w:sz w:val="24"/>
          <w:szCs w:val="24"/>
          <w:lang w:val="en-IE"/>
        </w:rPr>
      </w:pPr>
      <w:r>
        <w:rPr>
          <w:position w:val="3"/>
          <w:sz w:val="24"/>
          <w:szCs w:val="24"/>
        </w:rPr>
        <w:t>Continuously review</w:t>
      </w:r>
      <w:r>
        <w:rPr>
          <w:spacing w:val="44"/>
          <w:position w:val="3"/>
          <w:sz w:val="24"/>
          <w:szCs w:val="24"/>
        </w:rPr>
        <w:t xml:space="preserve"> </w:t>
      </w:r>
      <w:r>
        <w:rPr>
          <w:position w:val="3"/>
          <w:sz w:val="24"/>
          <w:szCs w:val="24"/>
        </w:rPr>
        <w:t>current</w:t>
      </w:r>
      <w:r>
        <w:rPr>
          <w:spacing w:val="53"/>
          <w:position w:val="3"/>
          <w:sz w:val="24"/>
          <w:szCs w:val="24"/>
        </w:rPr>
        <w:t xml:space="preserve"> </w:t>
      </w:r>
      <w:r>
        <w:rPr>
          <w:position w:val="3"/>
          <w:sz w:val="24"/>
          <w:szCs w:val="24"/>
        </w:rPr>
        <w:t>research</w:t>
      </w:r>
      <w:r>
        <w:rPr>
          <w:spacing w:val="28"/>
          <w:position w:val="3"/>
          <w:sz w:val="24"/>
          <w:szCs w:val="24"/>
        </w:rPr>
        <w:t xml:space="preserve"> </w:t>
      </w:r>
      <w:r>
        <w:rPr>
          <w:position w:val="3"/>
          <w:sz w:val="24"/>
          <w:szCs w:val="24"/>
        </w:rPr>
        <w:t>and</w:t>
      </w:r>
      <w:r>
        <w:rPr>
          <w:spacing w:val="34"/>
          <w:position w:val="3"/>
          <w:sz w:val="24"/>
          <w:szCs w:val="24"/>
        </w:rPr>
        <w:t xml:space="preserve"> </w:t>
      </w:r>
      <w:r>
        <w:rPr>
          <w:position w:val="3"/>
          <w:sz w:val="24"/>
          <w:szCs w:val="24"/>
        </w:rPr>
        <w:t>practice</w:t>
      </w:r>
      <w:r>
        <w:rPr>
          <w:spacing w:val="26"/>
          <w:position w:val="3"/>
          <w:sz w:val="24"/>
          <w:szCs w:val="24"/>
        </w:rPr>
        <w:t xml:space="preserve"> </w:t>
      </w:r>
      <w:r>
        <w:rPr>
          <w:position w:val="3"/>
          <w:sz w:val="24"/>
          <w:szCs w:val="24"/>
        </w:rPr>
        <w:t>findings</w:t>
      </w:r>
      <w:r>
        <w:rPr>
          <w:spacing w:val="47"/>
          <w:position w:val="3"/>
          <w:sz w:val="24"/>
          <w:szCs w:val="24"/>
        </w:rPr>
        <w:t xml:space="preserve"> </w:t>
      </w:r>
      <w:r>
        <w:rPr>
          <w:position w:val="3"/>
          <w:sz w:val="24"/>
          <w:szCs w:val="24"/>
        </w:rPr>
        <w:t>to</w:t>
      </w:r>
      <w:r>
        <w:rPr>
          <w:spacing w:val="13"/>
          <w:position w:val="3"/>
          <w:sz w:val="24"/>
          <w:szCs w:val="24"/>
        </w:rPr>
        <w:t xml:space="preserve"> </w:t>
      </w:r>
      <w:r>
        <w:rPr>
          <w:position w:val="3"/>
          <w:sz w:val="24"/>
          <w:szCs w:val="24"/>
        </w:rPr>
        <w:t>ensure</w:t>
      </w:r>
      <w:r>
        <w:rPr>
          <w:spacing w:val="33"/>
          <w:position w:val="3"/>
          <w:sz w:val="24"/>
          <w:szCs w:val="24"/>
        </w:rPr>
        <w:t xml:space="preserve"> </w:t>
      </w:r>
      <w:r>
        <w:rPr>
          <w:position w:val="3"/>
          <w:sz w:val="24"/>
          <w:szCs w:val="24"/>
        </w:rPr>
        <w:t>skills</w:t>
      </w:r>
      <w:r>
        <w:rPr>
          <w:spacing w:val="39"/>
          <w:position w:val="3"/>
          <w:sz w:val="24"/>
          <w:szCs w:val="24"/>
        </w:rPr>
        <w:t xml:space="preserve"> </w:t>
      </w:r>
      <w:r>
        <w:rPr>
          <w:position w:val="3"/>
          <w:sz w:val="24"/>
          <w:szCs w:val="24"/>
        </w:rPr>
        <w:t>are</w:t>
      </w:r>
      <w:r>
        <w:rPr>
          <w:spacing w:val="16"/>
          <w:position w:val="3"/>
          <w:sz w:val="24"/>
          <w:szCs w:val="24"/>
        </w:rPr>
        <w:t xml:space="preserve"> </w:t>
      </w:r>
      <w:r>
        <w:rPr>
          <w:w w:val="106"/>
          <w:position w:val="3"/>
          <w:sz w:val="24"/>
          <w:szCs w:val="24"/>
        </w:rPr>
        <w:t>up</w:t>
      </w:r>
      <w:r>
        <w:rPr>
          <w:sz w:val="24"/>
          <w:szCs w:val="24"/>
        </w:rPr>
        <w:t xml:space="preserve"> </w:t>
      </w:r>
      <w:r>
        <w:rPr>
          <w:position w:val="1"/>
          <w:sz w:val="24"/>
          <w:szCs w:val="24"/>
        </w:rPr>
        <w:t>to</w:t>
      </w:r>
      <w:r>
        <w:rPr>
          <w:spacing w:val="9"/>
          <w:position w:val="1"/>
          <w:sz w:val="24"/>
          <w:szCs w:val="24"/>
        </w:rPr>
        <w:t xml:space="preserve"> </w:t>
      </w:r>
      <w:r>
        <w:rPr>
          <w:position w:val="1"/>
          <w:sz w:val="24"/>
          <w:szCs w:val="24"/>
        </w:rPr>
        <w:t xml:space="preserve">date. </w:t>
      </w:r>
      <w:r>
        <w:rPr>
          <w:spacing w:val="25"/>
          <w:position w:val="1"/>
          <w:sz w:val="24"/>
          <w:szCs w:val="24"/>
        </w:rPr>
        <w:t xml:space="preserve"> </w:t>
      </w:r>
      <w:r>
        <w:rPr>
          <w:position w:val="1"/>
          <w:sz w:val="24"/>
          <w:szCs w:val="24"/>
        </w:rPr>
        <w:t>Initiate</w:t>
      </w:r>
      <w:r>
        <w:rPr>
          <w:spacing w:val="46"/>
          <w:position w:val="1"/>
          <w:sz w:val="24"/>
          <w:szCs w:val="24"/>
        </w:rPr>
        <w:t xml:space="preserve"> </w:t>
      </w:r>
      <w:r>
        <w:rPr>
          <w:position w:val="1"/>
          <w:sz w:val="24"/>
          <w:szCs w:val="24"/>
        </w:rPr>
        <w:t>and</w:t>
      </w:r>
      <w:r>
        <w:rPr>
          <w:spacing w:val="34"/>
          <w:position w:val="1"/>
          <w:sz w:val="24"/>
          <w:szCs w:val="24"/>
        </w:rPr>
        <w:t xml:space="preserve"> </w:t>
      </w:r>
      <w:r>
        <w:rPr>
          <w:position w:val="1"/>
          <w:sz w:val="24"/>
          <w:szCs w:val="24"/>
        </w:rPr>
        <w:t>participate</w:t>
      </w:r>
      <w:r>
        <w:rPr>
          <w:spacing w:val="2"/>
          <w:position w:val="1"/>
          <w:sz w:val="24"/>
          <w:szCs w:val="24"/>
        </w:rPr>
        <w:t xml:space="preserve"> </w:t>
      </w:r>
      <w:r>
        <w:rPr>
          <w:position w:val="1"/>
          <w:sz w:val="24"/>
          <w:szCs w:val="24"/>
        </w:rPr>
        <w:t>in</w:t>
      </w:r>
      <w:r>
        <w:rPr>
          <w:spacing w:val="27"/>
          <w:position w:val="1"/>
          <w:sz w:val="24"/>
          <w:szCs w:val="24"/>
        </w:rPr>
        <w:t xml:space="preserve"> </w:t>
      </w:r>
      <w:r>
        <w:rPr>
          <w:position w:val="1"/>
          <w:sz w:val="24"/>
          <w:szCs w:val="24"/>
        </w:rPr>
        <w:t>research</w:t>
      </w:r>
      <w:r>
        <w:rPr>
          <w:spacing w:val="32"/>
          <w:position w:val="1"/>
          <w:sz w:val="24"/>
          <w:szCs w:val="24"/>
        </w:rPr>
        <w:t xml:space="preserve"> </w:t>
      </w:r>
      <w:r>
        <w:rPr>
          <w:position w:val="1"/>
          <w:sz w:val="24"/>
          <w:szCs w:val="24"/>
        </w:rPr>
        <w:t>studies</w:t>
      </w:r>
      <w:r>
        <w:rPr>
          <w:spacing w:val="43"/>
          <w:position w:val="1"/>
          <w:sz w:val="24"/>
          <w:szCs w:val="24"/>
        </w:rPr>
        <w:t xml:space="preserve"> </w:t>
      </w:r>
      <w:r>
        <w:rPr>
          <w:position w:val="1"/>
          <w:sz w:val="24"/>
          <w:szCs w:val="24"/>
        </w:rPr>
        <w:t>as</w:t>
      </w:r>
      <w:r>
        <w:rPr>
          <w:spacing w:val="6"/>
          <w:position w:val="1"/>
          <w:sz w:val="24"/>
          <w:szCs w:val="24"/>
        </w:rPr>
        <w:t xml:space="preserve"> </w:t>
      </w:r>
      <w:r>
        <w:rPr>
          <w:w w:val="106"/>
          <w:position w:val="1"/>
          <w:sz w:val="24"/>
          <w:szCs w:val="24"/>
        </w:rPr>
        <w:t>appropriate.</w:t>
      </w:r>
    </w:p>
    <w:p w14:paraId="71FF24A6">
      <w:pPr>
        <w:ind w:left="567"/>
        <w:rPr>
          <w:sz w:val="24"/>
          <w:szCs w:val="24"/>
          <w:lang w:val="en-GB"/>
        </w:rPr>
      </w:pPr>
    </w:p>
    <w:p w14:paraId="642DEB24">
      <w:pPr>
        <w:pStyle w:val="143"/>
        <w:numPr>
          <w:ilvl w:val="0"/>
          <w:numId w:val="16"/>
        </w:numPr>
        <w:spacing w:after="0" w:line="240" w:lineRule="auto"/>
        <w:rPr>
          <w:sz w:val="24"/>
          <w:szCs w:val="24"/>
          <w:lang w:val="en-IE"/>
        </w:rPr>
      </w:pPr>
      <w:r>
        <w:rPr>
          <w:sz w:val="24"/>
          <w:szCs w:val="24"/>
        </w:rPr>
        <w:t>Evaluate the outcome of audit results and research findings to identify areas for quality improvement in collaboration with nursing management and multi-disciplinary members. Ensure that the views of supported individuals are effectively sought and integrated into the management and delivery of services.</w:t>
      </w:r>
    </w:p>
    <w:p w14:paraId="50A2A137">
      <w:pPr>
        <w:pStyle w:val="164"/>
        <w:rPr>
          <w:rFonts w:cs="Times New Roman" w:asciiTheme="minorHAnsi" w:hAnsiTheme="minorHAnsi"/>
        </w:rPr>
      </w:pPr>
    </w:p>
    <w:p w14:paraId="0A0F8C5B">
      <w:pPr>
        <w:pStyle w:val="143"/>
        <w:numPr>
          <w:ilvl w:val="0"/>
          <w:numId w:val="15"/>
        </w:numPr>
        <w:spacing w:after="0" w:line="240" w:lineRule="auto"/>
        <w:rPr>
          <w:rFonts w:cs="Times New Roman"/>
          <w:sz w:val="24"/>
          <w:szCs w:val="24"/>
        </w:rPr>
      </w:pPr>
      <w:r>
        <w:rPr>
          <w:sz w:val="24"/>
          <w:szCs w:val="24"/>
        </w:rPr>
        <w:t>Contribute to service planning and budgetary processes through use of data audit and specialist knowledge.</w:t>
      </w:r>
    </w:p>
    <w:p w14:paraId="11883C94">
      <w:pPr>
        <w:pStyle w:val="143"/>
        <w:rPr>
          <w:sz w:val="24"/>
          <w:szCs w:val="24"/>
        </w:rPr>
      </w:pPr>
    </w:p>
    <w:p w14:paraId="3288B21D">
      <w:pPr>
        <w:pStyle w:val="143"/>
        <w:numPr>
          <w:ilvl w:val="0"/>
          <w:numId w:val="17"/>
        </w:numPr>
        <w:spacing w:after="0" w:line="240" w:lineRule="auto"/>
        <w:ind w:left="567"/>
        <w:rPr>
          <w:sz w:val="24"/>
          <w:szCs w:val="24"/>
          <w:lang w:val="en-GB"/>
        </w:rPr>
      </w:pPr>
      <w:r>
        <w:rPr>
          <w:sz w:val="24"/>
          <w:szCs w:val="24"/>
        </w:rPr>
        <w:t>Maintain a record of clinically relevant data aligned to national key performance indicators (KPI’s) as directed and advised by the NPDC.</w:t>
      </w:r>
    </w:p>
    <w:p w14:paraId="4125CCCA">
      <w:pPr>
        <w:pStyle w:val="143"/>
        <w:rPr>
          <w:sz w:val="24"/>
          <w:szCs w:val="24"/>
          <w:lang w:val="en-GB"/>
        </w:rPr>
      </w:pPr>
    </w:p>
    <w:p w14:paraId="622E3B72">
      <w:pPr>
        <w:pStyle w:val="143"/>
        <w:numPr>
          <w:ilvl w:val="0"/>
          <w:numId w:val="17"/>
        </w:numPr>
        <w:spacing w:after="0" w:line="240" w:lineRule="auto"/>
        <w:ind w:left="567"/>
        <w:rPr>
          <w:sz w:val="24"/>
          <w:szCs w:val="24"/>
          <w:lang w:val="en-GB"/>
        </w:rPr>
      </w:pPr>
      <w:r>
        <w:rPr>
          <w:sz w:val="24"/>
          <w:szCs w:val="24"/>
          <w:lang w:val="en-GB"/>
        </w:rPr>
        <w:t>Liaise with the speciality nursing team nationally to promote a streamlined approach to supports offered by the speciality.</w:t>
      </w:r>
    </w:p>
    <w:p w14:paraId="22AB6AFE">
      <w:pPr>
        <w:rPr>
          <w:sz w:val="24"/>
          <w:szCs w:val="24"/>
          <w:lang w:val="en-GB"/>
        </w:rPr>
      </w:pPr>
    </w:p>
    <w:p w14:paraId="25345F4D">
      <w:pPr>
        <w:pStyle w:val="143"/>
        <w:numPr>
          <w:ilvl w:val="0"/>
          <w:numId w:val="17"/>
        </w:numPr>
        <w:spacing w:after="0" w:line="240" w:lineRule="auto"/>
        <w:ind w:left="567"/>
        <w:rPr>
          <w:sz w:val="24"/>
          <w:szCs w:val="24"/>
          <w:lang w:val="en-GB"/>
        </w:rPr>
      </w:pPr>
      <w:r>
        <w:rPr>
          <w:sz w:val="24"/>
          <w:szCs w:val="24"/>
        </w:rPr>
        <w:t>Identify, initiate and conduct nursing and multi-disciplinary audit and research projects relevant to the area of practice.</w:t>
      </w:r>
    </w:p>
    <w:p w14:paraId="6538DC52">
      <w:pPr>
        <w:ind w:left="567"/>
        <w:rPr>
          <w:sz w:val="24"/>
          <w:szCs w:val="24"/>
          <w:lang w:val="en-GB"/>
        </w:rPr>
      </w:pPr>
    </w:p>
    <w:p w14:paraId="51691D57">
      <w:pPr>
        <w:pStyle w:val="143"/>
        <w:numPr>
          <w:ilvl w:val="0"/>
          <w:numId w:val="17"/>
        </w:numPr>
        <w:spacing w:after="0" w:line="240" w:lineRule="auto"/>
        <w:ind w:left="567"/>
        <w:rPr>
          <w:sz w:val="24"/>
          <w:szCs w:val="24"/>
          <w:lang w:val="en-GB"/>
        </w:rPr>
      </w:pPr>
      <w:r>
        <w:rPr>
          <w:sz w:val="24"/>
          <w:szCs w:val="24"/>
          <w:lang w:val="en-GB"/>
        </w:rPr>
        <w:t xml:space="preserve">Participate in and contribute to research studies which are relevant to nursing practice and maintain professional links with the Nursing and Midwifery Practice Development Unit (NMPDU). </w:t>
      </w:r>
    </w:p>
    <w:p w14:paraId="48976D7E">
      <w:pPr>
        <w:pStyle w:val="143"/>
        <w:ind w:left="567"/>
        <w:rPr>
          <w:sz w:val="24"/>
          <w:szCs w:val="24"/>
          <w:lang w:val="en-GB"/>
        </w:rPr>
      </w:pPr>
    </w:p>
    <w:p w14:paraId="74506146">
      <w:pPr>
        <w:pStyle w:val="143"/>
        <w:numPr>
          <w:ilvl w:val="0"/>
          <w:numId w:val="17"/>
        </w:numPr>
        <w:spacing w:after="0" w:line="240" w:lineRule="auto"/>
        <w:ind w:left="567"/>
        <w:rPr>
          <w:sz w:val="24"/>
          <w:szCs w:val="24"/>
          <w:lang w:val="en-GB"/>
        </w:rPr>
      </w:pPr>
      <w:r>
        <w:rPr>
          <w:sz w:val="24"/>
          <w:szCs w:val="24"/>
          <w:lang w:val="en-GB"/>
        </w:rPr>
        <w:t>Monitor the role of the CNS in care of the person with Epilepsy with regard to outcomes for the service and the impact on the individuals accessing the CNS- Epilepsy- intellectual disability. Ensure that the views of services users are effectively sought and integrated in the management and delivery of services.</w:t>
      </w:r>
    </w:p>
    <w:p w14:paraId="4AB0A6DA">
      <w:pPr>
        <w:pStyle w:val="143"/>
        <w:ind w:left="567"/>
        <w:rPr>
          <w:sz w:val="24"/>
          <w:szCs w:val="24"/>
          <w:lang w:val="en-GB"/>
        </w:rPr>
      </w:pPr>
    </w:p>
    <w:p w14:paraId="75FDCCBD">
      <w:pPr>
        <w:pStyle w:val="143"/>
        <w:numPr>
          <w:ilvl w:val="0"/>
          <w:numId w:val="17"/>
        </w:numPr>
        <w:spacing w:after="0" w:line="240" w:lineRule="auto"/>
        <w:ind w:left="567"/>
        <w:rPr>
          <w:sz w:val="24"/>
          <w:szCs w:val="24"/>
          <w:lang w:val="en-GB"/>
        </w:rPr>
      </w:pPr>
      <w:r>
        <w:rPr>
          <w:sz w:val="24"/>
          <w:szCs w:val="24"/>
        </w:rPr>
        <w:t>Monitor, access, utilise and disseminate current relevant research to advise and ensure the provision of informed evidence-based practice.</w:t>
      </w:r>
    </w:p>
    <w:p w14:paraId="50892546">
      <w:pPr>
        <w:ind w:left="720"/>
        <w:rPr>
          <w:caps/>
          <w:sz w:val="24"/>
          <w:szCs w:val="24"/>
          <w:lang w:val="en-GB"/>
        </w:rPr>
      </w:pPr>
    </w:p>
    <w:p w14:paraId="3867D17C">
      <w:pPr>
        <w:rPr>
          <w:b/>
          <w:caps/>
          <w:sz w:val="24"/>
          <w:szCs w:val="24"/>
          <w:lang w:val="en-GB"/>
        </w:rPr>
      </w:pPr>
      <w:r>
        <w:rPr>
          <w:b/>
          <w:sz w:val="24"/>
          <w:szCs w:val="24"/>
          <w:lang w:val="en-GB"/>
        </w:rPr>
        <w:t>Consultant</w:t>
      </w:r>
    </w:p>
    <w:p w14:paraId="7E7B9C99">
      <w:pPr>
        <w:rPr>
          <w:b/>
          <w:i/>
          <w:sz w:val="24"/>
          <w:szCs w:val="24"/>
          <w:lang w:val="en-GB"/>
        </w:rPr>
      </w:pPr>
      <w:r>
        <w:rPr>
          <w:b/>
          <w:i/>
          <w:sz w:val="24"/>
          <w:szCs w:val="24"/>
          <w:lang w:val="en-GB"/>
        </w:rPr>
        <w:t xml:space="preserve">The Clinical Nurse Specialist (Epilepsy) will: </w:t>
      </w:r>
    </w:p>
    <w:p w14:paraId="673395E3">
      <w:pPr>
        <w:pStyle w:val="143"/>
        <w:rPr>
          <w:sz w:val="24"/>
          <w:szCs w:val="24"/>
          <w:lang w:val="en-GB"/>
        </w:rPr>
      </w:pPr>
    </w:p>
    <w:p w14:paraId="410A236B">
      <w:pPr>
        <w:pStyle w:val="143"/>
        <w:numPr>
          <w:ilvl w:val="0"/>
          <w:numId w:val="18"/>
        </w:numPr>
        <w:spacing w:after="0" w:line="240" w:lineRule="auto"/>
        <w:rPr>
          <w:sz w:val="24"/>
          <w:szCs w:val="24"/>
          <w:lang w:val="en-GB"/>
        </w:rPr>
      </w:pPr>
      <w:r>
        <w:rPr>
          <w:sz w:val="24"/>
          <w:szCs w:val="24"/>
          <w:lang w:val="en-GB"/>
        </w:rPr>
        <w:t>Provide specialist advice and leadership and act as a role model to staff, carers and families on the needs of Supported individuals with intellectual disabilities and Epilepsy.</w:t>
      </w:r>
    </w:p>
    <w:p w14:paraId="3CFDA6AC">
      <w:pPr>
        <w:ind w:left="360"/>
        <w:rPr>
          <w:sz w:val="24"/>
          <w:szCs w:val="24"/>
          <w:lang w:val="en-GB"/>
        </w:rPr>
      </w:pPr>
    </w:p>
    <w:p w14:paraId="69EFF66A">
      <w:pPr>
        <w:pStyle w:val="143"/>
        <w:numPr>
          <w:ilvl w:val="0"/>
          <w:numId w:val="19"/>
        </w:numPr>
        <w:spacing w:after="0" w:line="240" w:lineRule="auto"/>
        <w:rPr>
          <w:sz w:val="24"/>
          <w:szCs w:val="24"/>
          <w:lang w:val="en-IE"/>
        </w:rPr>
      </w:pPr>
      <w:r>
        <w:rPr>
          <w:sz w:val="24"/>
          <w:szCs w:val="24"/>
          <w:lang w:val="en-GB"/>
        </w:rPr>
        <w:t xml:space="preserve">To be cognisant of the difficulties faced by families and carers who support these individuals and provide practical advice on interventions and support strategies. </w:t>
      </w:r>
      <w:r>
        <w:rPr>
          <w:sz w:val="24"/>
          <w:szCs w:val="24"/>
        </w:rPr>
        <w:t>To be aware of the difficulties faced by staff, carers and families, including the stressful and emotional nature of working with individuals who exhibit complex and severe behaviors that challenge and to adapt the way information is given accordingly.</w:t>
      </w:r>
    </w:p>
    <w:p w14:paraId="35CD29DC">
      <w:pPr>
        <w:pStyle w:val="143"/>
        <w:rPr>
          <w:sz w:val="24"/>
          <w:szCs w:val="24"/>
          <w:lang w:val="en-GB"/>
        </w:rPr>
      </w:pPr>
    </w:p>
    <w:p w14:paraId="1ACB9F3C">
      <w:pPr>
        <w:pStyle w:val="143"/>
        <w:numPr>
          <w:ilvl w:val="0"/>
          <w:numId w:val="18"/>
        </w:numPr>
        <w:spacing w:after="0" w:line="240" w:lineRule="auto"/>
        <w:rPr>
          <w:sz w:val="24"/>
          <w:szCs w:val="24"/>
          <w:lang w:val="en-GB"/>
        </w:rPr>
      </w:pPr>
      <w:r>
        <w:rPr>
          <w:sz w:val="24"/>
          <w:szCs w:val="24"/>
          <w:lang w:val="en-GB"/>
        </w:rPr>
        <w:t xml:space="preserve">Ability to work independently, reliably and consistently and seek supervision and support as appropriate. </w:t>
      </w:r>
    </w:p>
    <w:p w14:paraId="10A89120">
      <w:pPr>
        <w:pStyle w:val="143"/>
        <w:rPr>
          <w:sz w:val="24"/>
          <w:szCs w:val="24"/>
          <w:lang w:val="en-GB"/>
        </w:rPr>
      </w:pPr>
    </w:p>
    <w:p w14:paraId="2DD42150">
      <w:pPr>
        <w:pStyle w:val="164"/>
        <w:numPr>
          <w:ilvl w:val="0"/>
          <w:numId w:val="18"/>
        </w:numPr>
        <w:rPr>
          <w:rFonts w:cs="Times New Roman" w:asciiTheme="minorHAnsi" w:hAnsiTheme="minorHAnsi"/>
        </w:rPr>
      </w:pPr>
      <w:r>
        <w:rPr>
          <w:rFonts w:cs="Times New Roman" w:asciiTheme="minorHAnsi" w:hAnsiTheme="minorHAnsi"/>
        </w:rPr>
        <w:t xml:space="preserve">Develop collaborative working relationships with local clinical nurse specialist’s colleagues as appropriate, developing person centred care pathways to promote the integrated model of care delivery. </w:t>
      </w:r>
    </w:p>
    <w:p w14:paraId="3E0EC5BE">
      <w:pPr>
        <w:pStyle w:val="143"/>
        <w:rPr>
          <w:rFonts w:cs="Times New Roman"/>
          <w:sz w:val="24"/>
          <w:szCs w:val="24"/>
        </w:rPr>
      </w:pPr>
    </w:p>
    <w:p w14:paraId="57C4CF08">
      <w:pPr>
        <w:pStyle w:val="143"/>
        <w:numPr>
          <w:ilvl w:val="0"/>
          <w:numId w:val="19"/>
        </w:numPr>
        <w:spacing w:after="0" w:line="240" w:lineRule="auto"/>
        <w:rPr>
          <w:rStyle w:val="162"/>
          <w:b w:val="0"/>
          <w:bCs w:val="0"/>
          <w:smallCaps w:val="0"/>
          <w:sz w:val="24"/>
          <w:szCs w:val="24"/>
        </w:rPr>
      </w:pPr>
      <w:r>
        <w:rPr>
          <w:sz w:val="24"/>
          <w:szCs w:val="24"/>
        </w:rPr>
        <w:t xml:space="preserve">Develop collaborative working relationships with local CNS’s, Advanced Nurse Practitioners and multi-disciplinary team colleagues </w:t>
      </w:r>
      <w:r>
        <w:rPr>
          <w:rStyle w:val="162"/>
          <w:b w:val="0"/>
          <w:bCs w:val="0"/>
          <w:smallCaps w:val="0"/>
          <w:spacing w:val="0"/>
          <w:sz w:val="24"/>
          <w:szCs w:val="24"/>
        </w:rPr>
        <w:t>as appropriate, developing person cantered care pathways to promote the model of care delivery.</w:t>
      </w:r>
    </w:p>
    <w:p w14:paraId="34474AE9">
      <w:pPr>
        <w:pStyle w:val="143"/>
        <w:rPr>
          <w:sz w:val="24"/>
          <w:szCs w:val="24"/>
        </w:rPr>
      </w:pPr>
    </w:p>
    <w:p w14:paraId="2E11A0CA">
      <w:pPr>
        <w:pStyle w:val="164"/>
        <w:numPr>
          <w:ilvl w:val="0"/>
          <w:numId w:val="18"/>
        </w:numPr>
        <w:rPr>
          <w:rFonts w:asciiTheme="minorHAnsi" w:hAnsiTheme="minorHAnsi"/>
          <w:lang w:val="en-GB"/>
        </w:rPr>
      </w:pPr>
      <w:r>
        <w:rPr>
          <w:rFonts w:cs="Times New Roman" w:asciiTheme="minorHAnsi" w:hAnsiTheme="minorHAnsi"/>
        </w:rPr>
        <w:t>With the support of the service manager or designate will attend integrated care planning meeting as required.</w:t>
      </w:r>
    </w:p>
    <w:p w14:paraId="75523E8B">
      <w:pPr>
        <w:pStyle w:val="143"/>
        <w:rPr>
          <w:sz w:val="24"/>
          <w:szCs w:val="24"/>
          <w:lang w:val="en-GB"/>
        </w:rPr>
      </w:pPr>
    </w:p>
    <w:p w14:paraId="6F36608A">
      <w:pPr>
        <w:pStyle w:val="164"/>
        <w:numPr>
          <w:ilvl w:val="0"/>
          <w:numId w:val="18"/>
        </w:numPr>
        <w:rPr>
          <w:rFonts w:cs="Times New Roman" w:asciiTheme="minorHAnsi" w:hAnsiTheme="minorHAnsi"/>
          <w:lang w:val="en-GB"/>
        </w:rPr>
      </w:pPr>
      <w:r>
        <w:rPr>
          <w:rFonts w:cs="Times New Roman" w:asciiTheme="minorHAnsi" w:hAnsiTheme="minorHAnsi"/>
          <w:lang w:val="en-GB"/>
        </w:rPr>
        <w:t>To provide supervision to identified staff, give advice on clinical work and managing risk.</w:t>
      </w:r>
    </w:p>
    <w:p w14:paraId="14228CB1">
      <w:pPr>
        <w:pStyle w:val="143"/>
        <w:rPr>
          <w:rFonts w:cs="Times New Roman"/>
          <w:sz w:val="24"/>
          <w:szCs w:val="24"/>
          <w:lang w:val="en-IE"/>
        </w:rPr>
      </w:pPr>
    </w:p>
    <w:p w14:paraId="0C7C0DD6">
      <w:pPr>
        <w:pStyle w:val="143"/>
        <w:numPr>
          <w:ilvl w:val="0"/>
          <w:numId w:val="18"/>
        </w:numPr>
        <w:spacing w:after="0" w:line="240" w:lineRule="auto"/>
        <w:rPr>
          <w:sz w:val="24"/>
          <w:szCs w:val="24"/>
        </w:rPr>
      </w:pPr>
      <w:r>
        <w:rPr>
          <w:sz w:val="24"/>
          <w:szCs w:val="24"/>
        </w:rPr>
        <w:t>Where appropriate, develop and maintain relationships with specialist services in the acute hospitals, primary care and community.</w:t>
      </w:r>
    </w:p>
    <w:p w14:paraId="0E2B92AD">
      <w:pPr>
        <w:pStyle w:val="143"/>
        <w:rPr>
          <w:sz w:val="24"/>
          <w:szCs w:val="24"/>
          <w:lang w:val="en-GB"/>
        </w:rPr>
      </w:pPr>
    </w:p>
    <w:p w14:paraId="38A6B8B6">
      <w:pPr>
        <w:pStyle w:val="143"/>
        <w:numPr>
          <w:ilvl w:val="0"/>
          <w:numId w:val="18"/>
        </w:numPr>
        <w:spacing w:after="0" w:line="240" w:lineRule="auto"/>
        <w:rPr>
          <w:sz w:val="24"/>
          <w:szCs w:val="24"/>
          <w:lang w:val="en-GB"/>
        </w:rPr>
      </w:pPr>
      <w:r>
        <w:rPr>
          <w:sz w:val="24"/>
          <w:szCs w:val="24"/>
          <w:lang w:val="en-GB"/>
        </w:rPr>
        <w:t>Promote the role of the CNS among healthcare staff.</w:t>
      </w:r>
    </w:p>
    <w:p w14:paraId="6F08EAFE">
      <w:pPr>
        <w:pStyle w:val="143"/>
        <w:rPr>
          <w:sz w:val="24"/>
          <w:szCs w:val="24"/>
          <w:lang w:val="en-GB"/>
        </w:rPr>
      </w:pPr>
    </w:p>
    <w:p w14:paraId="442BFA0D">
      <w:pPr>
        <w:pStyle w:val="143"/>
        <w:numPr>
          <w:ilvl w:val="0"/>
          <w:numId w:val="18"/>
        </w:numPr>
        <w:spacing w:after="0" w:line="240" w:lineRule="auto"/>
        <w:rPr>
          <w:sz w:val="24"/>
          <w:szCs w:val="24"/>
          <w:lang w:val="en-GB"/>
        </w:rPr>
      </w:pPr>
      <w:r>
        <w:rPr>
          <w:sz w:val="24"/>
          <w:szCs w:val="24"/>
          <w:lang w:val="en-GB"/>
        </w:rPr>
        <w:t>Generate and contribute to the development o clinical standards and guidelines and support implementation.</w:t>
      </w:r>
    </w:p>
    <w:p w14:paraId="471F2FC6">
      <w:pPr>
        <w:rPr>
          <w:rFonts w:cs="Times New Roman"/>
          <w:sz w:val="24"/>
          <w:szCs w:val="24"/>
          <w:lang w:val="en-GB"/>
        </w:rPr>
      </w:pPr>
    </w:p>
    <w:p w14:paraId="12788836">
      <w:pPr>
        <w:ind w:left="360"/>
        <w:rPr>
          <w:b/>
          <w:i/>
          <w:sz w:val="24"/>
          <w:szCs w:val="24"/>
          <w:lang w:val="en-GB"/>
        </w:rPr>
      </w:pPr>
      <w:r>
        <w:rPr>
          <w:b/>
          <w:i/>
          <w:sz w:val="24"/>
          <w:szCs w:val="24"/>
          <w:lang w:val="en-GB"/>
        </w:rPr>
        <w:t xml:space="preserve">The Clinical Nurse Specialist (Epilepsy) will use skills to : </w:t>
      </w:r>
    </w:p>
    <w:p w14:paraId="350E4BD2">
      <w:pPr>
        <w:pStyle w:val="164"/>
        <w:rPr>
          <w:rFonts w:cs="Times New Roman" w:asciiTheme="minorHAnsi" w:hAnsiTheme="minorHAnsi"/>
        </w:rPr>
      </w:pPr>
    </w:p>
    <w:p w14:paraId="007F86B8">
      <w:pPr>
        <w:pStyle w:val="143"/>
        <w:numPr>
          <w:ilvl w:val="0"/>
          <w:numId w:val="11"/>
        </w:numPr>
        <w:spacing w:after="0" w:line="240" w:lineRule="auto"/>
        <w:rPr>
          <w:rFonts w:cs="Times New Roman"/>
          <w:sz w:val="24"/>
          <w:szCs w:val="24"/>
        </w:rPr>
      </w:pPr>
      <w:r>
        <w:rPr>
          <w:sz w:val="24"/>
          <w:szCs w:val="24"/>
        </w:rPr>
        <w:t>Maintain a high standard of professional behavior including confidentiality, ethics</w:t>
      </w:r>
      <w:r>
        <w:rPr>
          <w:spacing w:val="36"/>
          <w:sz w:val="24"/>
          <w:szCs w:val="24"/>
        </w:rPr>
        <w:t xml:space="preserve"> </w:t>
      </w:r>
      <w:r>
        <w:rPr>
          <w:sz w:val="24"/>
          <w:szCs w:val="24"/>
        </w:rPr>
        <w:t>and</w:t>
      </w:r>
      <w:r>
        <w:rPr>
          <w:spacing w:val="41"/>
          <w:sz w:val="24"/>
          <w:szCs w:val="24"/>
        </w:rPr>
        <w:t xml:space="preserve"> </w:t>
      </w:r>
      <w:r>
        <w:rPr>
          <w:sz w:val="24"/>
          <w:szCs w:val="24"/>
        </w:rPr>
        <w:t>leg</w:t>
      </w:r>
      <w:r>
        <w:rPr>
          <w:spacing w:val="5"/>
          <w:sz w:val="24"/>
          <w:szCs w:val="24"/>
        </w:rPr>
        <w:t>i</w:t>
      </w:r>
      <w:r>
        <w:rPr>
          <w:spacing w:val="6"/>
          <w:w w:val="102"/>
          <w:sz w:val="24"/>
          <w:szCs w:val="24"/>
        </w:rPr>
        <w:t>s</w:t>
      </w:r>
      <w:r>
        <w:rPr>
          <w:w w:val="106"/>
          <w:sz w:val="24"/>
          <w:szCs w:val="24"/>
        </w:rPr>
        <w:t xml:space="preserve">lation </w:t>
      </w:r>
      <w:r>
        <w:rPr>
          <w:sz w:val="24"/>
          <w:szCs w:val="24"/>
        </w:rPr>
        <w:t xml:space="preserve">and be professionally accountable for actions/omissions. Take measures to develop and maintain the competency required for professional practice. </w:t>
      </w:r>
    </w:p>
    <w:p w14:paraId="375FE2A3">
      <w:pPr>
        <w:pStyle w:val="164"/>
        <w:ind w:left="709" w:hanging="283"/>
        <w:rPr>
          <w:rFonts w:cs="Times New Roman" w:asciiTheme="minorHAnsi" w:hAnsiTheme="minorHAnsi"/>
        </w:rPr>
      </w:pPr>
    </w:p>
    <w:p w14:paraId="74865DFB">
      <w:pPr>
        <w:pStyle w:val="164"/>
        <w:numPr>
          <w:ilvl w:val="0"/>
          <w:numId w:val="20"/>
        </w:numPr>
        <w:ind w:left="709" w:hanging="283"/>
        <w:rPr>
          <w:rFonts w:cs="Times New Roman" w:asciiTheme="minorHAnsi" w:hAnsiTheme="minorHAnsi"/>
        </w:rPr>
      </w:pPr>
      <w:r>
        <w:rPr>
          <w:rFonts w:cs="Times New Roman" w:asciiTheme="minorHAnsi" w:hAnsiTheme="minorHAnsi"/>
        </w:rPr>
        <w:t xml:space="preserve">Provide an efficient, effective and high-quality service, respecting the needs of each supported individual, family and or support staff. </w:t>
      </w:r>
    </w:p>
    <w:p w14:paraId="61D05886">
      <w:pPr>
        <w:pStyle w:val="143"/>
        <w:rPr>
          <w:rFonts w:cs="Times New Roman"/>
          <w:sz w:val="24"/>
          <w:szCs w:val="24"/>
        </w:rPr>
      </w:pPr>
    </w:p>
    <w:p w14:paraId="10E0EDB7">
      <w:pPr>
        <w:numPr>
          <w:ilvl w:val="0"/>
          <w:numId w:val="20"/>
        </w:numPr>
        <w:spacing w:after="0" w:line="240" w:lineRule="auto"/>
        <w:rPr>
          <w:sz w:val="24"/>
          <w:szCs w:val="24"/>
        </w:rPr>
      </w:pPr>
      <w:r>
        <w:rPr>
          <w:sz w:val="24"/>
          <w:szCs w:val="24"/>
        </w:rPr>
        <w:t xml:space="preserve">In-depth knowledge of the role of the CNS. Care of the Person with Epilepsy including the pathophysiology of neurological </w:t>
      </w:r>
      <w:r>
        <w:rPr>
          <w:sz w:val="24"/>
          <w:szCs w:val="24"/>
          <w:lang w:val="en-GB"/>
        </w:rPr>
        <w:t>related conditions.</w:t>
      </w:r>
    </w:p>
    <w:p w14:paraId="200C4193">
      <w:pPr>
        <w:rPr>
          <w:sz w:val="24"/>
          <w:szCs w:val="24"/>
        </w:rPr>
      </w:pPr>
    </w:p>
    <w:p w14:paraId="113C71CE">
      <w:pPr>
        <w:pStyle w:val="143"/>
        <w:numPr>
          <w:ilvl w:val="0"/>
          <w:numId w:val="20"/>
        </w:numPr>
        <w:spacing w:after="0" w:line="240" w:lineRule="auto"/>
        <w:rPr>
          <w:sz w:val="24"/>
          <w:szCs w:val="24"/>
          <w:lang w:val="en-GB"/>
        </w:rPr>
      </w:pPr>
      <w:r>
        <w:rPr>
          <w:sz w:val="24"/>
          <w:szCs w:val="24"/>
          <w:lang w:val="en-GB"/>
        </w:rPr>
        <w:t xml:space="preserve">Source appropriate assessment tools and evaluate progress and or interventions regularly. </w:t>
      </w:r>
    </w:p>
    <w:p w14:paraId="56E6B7AA">
      <w:pPr>
        <w:rPr>
          <w:sz w:val="24"/>
          <w:szCs w:val="24"/>
          <w:lang w:val="en-IE"/>
        </w:rPr>
      </w:pPr>
    </w:p>
    <w:p w14:paraId="6C20C7B3">
      <w:pPr>
        <w:numPr>
          <w:ilvl w:val="0"/>
          <w:numId w:val="20"/>
        </w:numPr>
        <w:spacing w:after="0" w:line="240" w:lineRule="auto"/>
        <w:rPr>
          <w:sz w:val="24"/>
          <w:szCs w:val="24"/>
        </w:rPr>
      </w:pPr>
      <w:r>
        <w:rPr>
          <w:sz w:val="24"/>
          <w:szCs w:val="24"/>
        </w:rPr>
        <w:t>Ability to perform a comprehensive assessment of the person with an intellectual/disability and Epilepsy which encompasses comprehensive history taking, physical examination and identification of risk factors employing appropriate diagnostic interventions and ‘Quality of Life Scales’ to support clinical decision making.</w:t>
      </w:r>
    </w:p>
    <w:p w14:paraId="409A2127">
      <w:pPr>
        <w:pStyle w:val="143"/>
        <w:rPr>
          <w:sz w:val="24"/>
          <w:szCs w:val="24"/>
        </w:rPr>
      </w:pPr>
    </w:p>
    <w:p w14:paraId="0C9BF698">
      <w:pPr>
        <w:numPr>
          <w:ilvl w:val="0"/>
          <w:numId w:val="20"/>
        </w:numPr>
        <w:spacing w:after="0" w:line="240" w:lineRule="auto"/>
        <w:rPr>
          <w:sz w:val="24"/>
          <w:szCs w:val="24"/>
        </w:rPr>
      </w:pPr>
      <w:r>
        <w:rPr>
          <w:sz w:val="24"/>
          <w:szCs w:val="24"/>
        </w:rPr>
        <w:t>Ability to support individuals and carers through screening and/or diagnostic processes.</w:t>
      </w:r>
    </w:p>
    <w:p w14:paraId="564FE967">
      <w:pPr>
        <w:pStyle w:val="143"/>
        <w:rPr>
          <w:sz w:val="24"/>
          <w:szCs w:val="24"/>
        </w:rPr>
      </w:pPr>
    </w:p>
    <w:p w14:paraId="52B9F97F">
      <w:pPr>
        <w:pStyle w:val="164"/>
        <w:numPr>
          <w:ilvl w:val="0"/>
          <w:numId w:val="20"/>
        </w:numPr>
        <w:jc w:val="both"/>
        <w:rPr>
          <w:rFonts w:cs="Times New Roman" w:asciiTheme="minorHAnsi" w:hAnsiTheme="minorHAnsi"/>
        </w:rPr>
      </w:pPr>
      <w:r>
        <w:rPr>
          <w:rFonts w:cs="Times New Roman" w:asciiTheme="minorHAnsi" w:hAnsiTheme="minorHAnsi"/>
        </w:rPr>
        <w:t>The ability to formulate a plan of care based on findings and evidence-based standards of care and practice guidelines and to follow up and evaluate these plans of care.</w:t>
      </w:r>
    </w:p>
    <w:p w14:paraId="43A55840">
      <w:pPr>
        <w:rPr>
          <w:rFonts w:cs="Times New Roman"/>
          <w:sz w:val="24"/>
          <w:szCs w:val="24"/>
        </w:rPr>
      </w:pPr>
    </w:p>
    <w:p w14:paraId="3937644B">
      <w:pPr>
        <w:pStyle w:val="164"/>
        <w:numPr>
          <w:ilvl w:val="0"/>
          <w:numId w:val="20"/>
        </w:numPr>
        <w:jc w:val="both"/>
        <w:rPr>
          <w:rFonts w:cs="Times New Roman" w:asciiTheme="minorHAnsi" w:hAnsiTheme="minorHAnsi"/>
        </w:rPr>
      </w:pPr>
      <w:r>
        <w:rPr>
          <w:rFonts w:cs="Times New Roman" w:asciiTheme="minorHAnsi" w:hAnsiTheme="minorHAnsi"/>
        </w:rPr>
        <w:t>In-depth knowledge of pharmacological and non-pharmacological relief measures.</w:t>
      </w:r>
    </w:p>
    <w:p w14:paraId="1D0F714E">
      <w:pPr>
        <w:pStyle w:val="143"/>
        <w:rPr>
          <w:rFonts w:cs="Times New Roman"/>
          <w:sz w:val="24"/>
          <w:szCs w:val="24"/>
        </w:rPr>
      </w:pPr>
    </w:p>
    <w:p w14:paraId="747A91ED">
      <w:pPr>
        <w:pStyle w:val="164"/>
        <w:numPr>
          <w:ilvl w:val="0"/>
          <w:numId w:val="20"/>
        </w:numPr>
        <w:jc w:val="both"/>
        <w:rPr>
          <w:rFonts w:cs="Times New Roman" w:asciiTheme="minorHAnsi" w:hAnsiTheme="minorHAnsi"/>
        </w:rPr>
      </w:pPr>
      <w:r>
        <w:rPr>
          <w:rFonts w:cs="Times New Roman" w:asciiTheme="minorHAnsi" w:hAnsiTheme="minorHAnsi"/>
        </w:rPr>
        <w:t>An understanding of the principles of clinical governance and risk management as they apply directly to the CNS. role and the wider health service.</w:t>
      </w:r>
    </w:p>
    <w:p w14:paraId="1D3D3413">
      <w:pPr>
        <w:pStyle w:val="164"/>
        <w:jc w:val="both"/>
        <w:rPr>
          <w:rFonts w:cs="Times New Roman" w:asciiTheme="minorHAnsi" w:hAnsiTheme="minorHAnsi"/>
        </w:rPr>
      </w:pPr>
    </w:p>
    <w:p w14:paraId="500383DC">
      <w:pPr>
        <w:pStyle w:val="143"/>
        <w:numPr>
          <w:ilvl w:val="0"/>
          <w:numId w:val="20"/>
        </w:numPr>
        <w:spacing w:after="0" w:line="240" w:lineRule="auto"/>
        <w:rPr>
          <w:rFonts w:cs="Times New Roman"/>
          <w:sz w:val="24"/>
          <w:szCs w:val="24"/>
          <w:lang w:val="en-GB"/>
        </w:rPr>
      </w:pPr>
      <w:r>
        <w:rPr>
          <w:iCs/>
          <w:sz w:val="24"/>
          <w:szCs w:val="24"/>
        </w:rPr>
        <w:t>Provide an efficient, effective and high-quality service, respecting the needs of each individual,</w:t>
      </w:r>
      <w:r>
        <w:rPr>
          <w:sz w:val="24"/>
          <w:szCs w:val="24"/>
        </w:rPr>
        <w:t xml:space="preserve"> family and or support staff.</w:t>
      </w:r>
    </w:p>
    <w:p w14:paraId="31E66949">
      <w:pPr>
        <w:rPr>
          <w:sz w:val="24"/>
          <w:szCs w:val="24"/>
          <w:lang w:val="en-GB"/>
        </w:rPr>
      </w:pPr>
    </w:p>
    <w:p w14:paraId="6F61F19B">
      <w:pPr>
        <w:pStyle w:val="143"/>
        <w:numPr>
          <w:ilvl w:val="0"/>
          <w:numId w:val="20"/>
        </w:numPr>
        <w:spacing w:after="0" w:line="240" w:lineRule="auto"/>
        <w:ind w:left="709" w:hanging="283"/>
        <w:rPr>
          <w:sz w:val="24"/>
          <w:szCs w:val="24"/>
          <w:lang w:val="en-GB"/>
        </w:rPr>
      </w:pPr>
      <w:r>
        <w:rPr>
          <w:sz w:val="24"/>
          <w:szCs w:val="24"/>
          <w:lang w:val="en-GB"/>
        </w:rPr>
        <w:t>Work in line with national, regional and Avista policies, procedures and guidelines.</w:t>
      </w:r>
    </w:p>
    <w:p w14:paraId="1B7EAA37">
      <w:pPr>
        <w:rPr>
          <w:sz w:val="24"/>
          <w:szCs w:val="24"/>
          <w:lang w:val="en-GB"/>
        </w:rPr>
      </w:pPr>
    </w:p>
    <w:p w14:paraId="6554D0D3">
      <w:pPr>
        <w:pStyle w:val="143"/>
        <w:numPr>
          <w:ilvl w:val="0"/>
          <w:numId w:val="20"/>
        </w:numPr>
        <w:spacing w:after="0" w:line="240" w:lineRule="auto"/>
        <w:rPr>
          <w:b/>
          <w:sz w:val="24"/>
          <w:szCs w:val="24"/>
          <w:lang w:val="en-IE"/>
        </w:rPr>
      </w:pPr>
      <w:r>
        <w:rPr>
          <w:sz w:val="24"/>
          <w:szCs w:val="24"/>
        </w:rPr>
        <w:t>Perform any other duties as may be assigned from time to time by the NPDC/Director of Nursing.</w:t>
      </w:r>
    </w:p>
    <w:p w14:paraId="01DC2E7C">
      <w:pPr>
        <w:rPr>
          <w:sz w:val="24"/>
          <w:szCs w:val="24"/>
          <w:lang w:val="en-GB"/>
        </w:rPr>
      </w:pPr>
    </w:p>
    <w:p w14:paraId="4636DDA9">
      <w:pPr>
        <w:rPr>
          <w:sz w:val="24"/>
          <w:szCs w:val="24"/>
          <w:lang w:val="en-GB"/>
        </w:rPr>
      </w:pPr>
    </w:p>
    <w:p w14:paraId="76EFF9E0">
      <w:pPr>
        <w:pStyle w:val="164"/>
        <w:rPr>
          <w:rFonts w:cs="Times New Roman" w:asciiTheme="minorHAnsi" w:hAnsiTheme="minorHAnsi"/>
        </w:rPr>
      </w:pPr>
    </w:p>
    <w:p w14:paraId="6F51F45F">
      <w:pPr>
        <w:ind w:right="-44"/>
        <w:jc w:val="both"/>
        <w:rPr>
          <w:rFonts w:cs="Times New Roman"/>
          <w:b/>
          <w:iCs/>
          <w:sz w:val="24"/>
          <w:szCs w:val="24"/>
          <w:lang w:val="en-GB"/>
        </w:rPr>
      </w:pPr>
      <w:r>
        <w:rPr>
          <w:b/>
          <w:iCs/>
          <w:sz w:val="24"/>
          <w:szCs w:val="24"/>
          <w:lang w:val="en-GB"/>
        </w:rPr>
        <w:t>Garda Vetting:</w:t>
      </w:r>
    </w:p>
    <w:p w14:paraId="3618C3F1">
      <w:pPr>
        <w:tabs>
          <w:tab w:val="left" w:pos="567"/>
        </w:tabs>
        <w:suppressAutoHyphens/>
        <w:ind w:right="-44"/>
        <w:jc w:val="both"/>
        <w:rPr>
          <w:bCs/>
          <w:sz w:val="24"/>
          <w:szCs w:val="24"/>
          <w:lang w:val="en-IE"/>
        </w:rPr>
      </w:pPr>
      <w:r>
        <w:rPr>
          <w:sz w:val="24"/>
          <w:szCs w:val="24"/>
        </w:rPr>
        <w:t xml:space="preserve">Avista recognise its responsibilities under the National Vetting Bureau (Children and Vulnerable Persons) Act 2012-2016.This act applies to those employees who provide care for children and vulnerable adults, Avista appointed liaison person will apply for vetting disclosure for new and current employees. </w:t>
      </w:r>
    </w:p>
    <w:p w14:paraId="0449C892">
      <w:pPr>
        <w:ind w:right="-44"/>
        <w:jc w:val="both"/>
        <w:rPr>
          <w:b/>
          <w:i/>
          <w:sz w:val="24"/>
          <w:szCs w:val="24"/>
          <w:lang w:val="en-GB"/>
        </w:rPr>
      </w:pPr>
      <w:r>
        <w:rPr>
          <w:b/>
          <w:i/>
          <w:sz w:val="24"/>
          <w:szCs w:val="24"/>
          <w:lang w:val="en-GB"/>
        </w:rPr>
        <w:t>The post holder may be required to perform other duties as appropriate to the post, which may be assigned to him/her from time to time, and to contribute to the development of the post while in office. This job description will be subject to review in the light of changing circumstances. It is not intended to be exhaustive but should be regarded as providing guidelines within which individuals work.</w:t>
      </w:r>
    </w:p>
    <w:p w14:paraId="1DA03360">
      <w:pPr>
        <w:ind w:right="-44"/>
        <w:jc w:val="both"/>
        <w:rPr>
          <w:b/>
          <w:i/>
          <w:sz w:val="24"/>
          <w:szCs w:val="24"/>
          <w:lang w:val="en-GB"/>
        </w:rPr>
      </w:pPr>
    </w:p>
    <w:p w14:paraId="4E0BD633">
      <w:pPr>
        <w:keepNext/>
        <w:jc w:val="center"/>
        <w:outlineLvl w:val="3"/>
        <w:rPr>
          <w:b/>
          <w:sz w:val="24"/>
          <w:szCs w:val="24"/>
        </w:rPr>
      </w:pPr>
      <w:r>
        <w:rPr>
          <w:b/>
          <w:sz w:val="24"/>
          <w:szCs w:val="24"/>
        </w:rPr>
        <w:t>PERSON SPECIFICATION</w:t>
      </w:r>
    </w:p>
    <w:p w14:paraId="3725541F">
      <w:pPr>
        <w:rPr>
          <w:sz w:val="24"/>
          <w:szCs w:val="24"/>
        </w:rPr>
      </w:pP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4436"/>
        <w:gridCol w:w="2435"/>
      </w:tblGrid>
      <w:tr w14:paraId="60EF1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8" w:hRule="atLeast"/>
        </w:trPr>
        <w:tc>
          <w:tcPr>
            <w:tcW w:w="2093" w:type="dxa"/>
            <w:tcBorders>
              <w:top w:val="single" w:color="auto" w:sz="4" w:space="0"/>
              <w:left w:val="single" w:color="auto" w:sz="4" w:space="0"/>
              <w:bottom w:val="single" w:color="auto" w:sz="4" w:space="0"/>
              <w:right w:val="single" w:color="auto" w:sz="4" w:space="0"/>
            </w:tcBorders>
          </w:tcPr>
          <w:p w14:paraId="2E18EAD3">
            <w:pPr>
              <w:spacing w:after="0" w:line="240" w:lineRule="auto"/>
              <w:rPr>
                <w:sz w:val="24"/>
                <w:szCs w:val="24"/>
              </w:rPr>
            </w:pPr>
            <w:r>
              <w:rPr>
                <w:b/>
                <w:kern w:val="32"/>
                <w:sz w:val="24"/>
                <w:szCs w:val="24"/>
              </w:rPr>
              <w:t>Criteria</w:t>
            </w:r>
          </w:p>
        </w:tc>
        <w:tc>
          <w:tcPr>
            <w:tcW w:w="4961" w:type="dxa"/>
            <w:tcBorders>
              <w:top w:val="single" w:color="auto" w:sz="4" w:space="0"/>
              <w:left w:val="single" w:color="auto" w:sz="4" w:space="0"/>
              <w:bottom w:val="single" w:color="auto" w:sz="4" w:space="0"/>
              <w:right w:val="single" w:color="auto" w:sz="4" w:space="0"/>
            </w:tcBorders>
          </w:tcPr>
          <w:p w14:paraId="0CF57806">
            <w:pPr>
              <w:spacing w:after="0" w:line="240" w:lineRule="auto"/>
              <w:rPr>
                <w:sz w:val="24"/>
                <w:szCs w:val="24"/>
              </w:rPr>
            </w:pPr>
            <w:r>
              <w:rPr>
                <w:b/>
                <w:kern w:val="32"/>
                <w:sz w:val="24"/>
                <w:szCs w:val="24"/>
              </w:rPr>
              <w:t>Essential</w:t>
            </w:r>
          </w:p>
        </w:tc>
        <w:tc>
          <w:tcPr>
            <w:tcW w:w="2835" w:type="dxa"/>
            <w:tcBorders>
              <w:top w:val="single" w:color="auto" w:sz="4" w:space="0"/>
              <w:left w:val="single" w:color="auto" w:sz="4" w:space="0"/>
              <w:bottom w:val="single" w:color="auto" w:sz="4" w:space="0"/>
              <w:right w:val="single" w:color="auto" w:sz="4" w:space="0"/>
            </w:tcBorders>
          </w:tcPr>
          <w:p w14:paraId="400A29B7">
            <w:pPr>
              <w:spacing w:after="0" w:line="240" w:lineRule="auto"/>
              <w:rPr>
                <w:sz w:val="24"/>
                <w:szCs w:val="24"/>
              </w:rPr>
            </w:pPr>
            <w:r>
              <w:rPr>
                <w:b/>
                <w:kern w:val="32"/>
                <w:sz w:val="24"/>
                <w:szCs w:val="24"/>
              </w:rPr>
              <w:t>Desirable</w:t>
            </w:r>
          </w:p>
        </w:tc>
      </w:tr>
      <w:tr w14:paraId="766D6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093" w:type="dxa"/>
            <w:tcBorders>
              <w:top w:val="single" w:color="auto" w:sz="4" w:space="0"/>
              <w:left w:val="single" w:color="auto" w:sz="4" w:space="0"/>
              <w:bottom w:val="single" w:color="auto" w:sz="4" w:space="0"/>
              <w:right w:val="single" w:color="auto" w:sz="4" w:space="0"/>
            </w:tcBorders>
          </w:tcPr>
          <w:p w14:paraId="4FAEB95F">
            <w:pPr>
              <w:spacing w:after="0" w:line="240" w:lineRule="auto"/>
              <w:rPr>
                <w:sz w:val="24"/>
                <w:szCs w:val="24"/>
              </w:rPr>
            </w:pPr>
            <w:r>
              <w:rPr>
                <w:b/>
                <w:kern w:val="32"/>
                <w:sz w:val="24"/>
                <w:szCs w:val="24"/>
              </w:rPr>
              <w:t>Qualifications</w:t>
            </w:r>
          </w:p>
        </w:tc>
        <w:tc>
          <w:tcPr>
            <w:tcW w:w="4961" w:type="dxa"/>
            <w:tcBorders>
              <w:top w:val="single" w:color="auto" w:sz="4" w:space="0"/>
              <w:left w:val="single" w:color="auto" w:sz="4" w:space="0"/>
              <w:bottom w:val="single" w:color="auto" w:sz="4" w:space="0"/>
              <w:right w:val="single" w:color="auto" w:sz="4" w:space="0"/>
            </w:tcBorders>
          </w:tcPr>
          <w:p w14:paraId="7D0A3E62">
            <w:pPr>
              <w:autoSpaceDE w:val="0"/>
              <w:autoSpaceDN w:val="0"/>
              <w:adjustRightInd w:val="0"/>
              <w:spacing w:after="0" w:line="240" w:lineRule="auto"/>
              <w:rPr>
                <w:color w:val="000000"/>
                <w:sz w:val="24"/>
                <w:szCs w:val="24"/>
                <w:lang w:eastAsia="en-IE"/>
              </w:rPr>
            </w:pPr>
            <w:r>
              <w:rPr>
                <w:sz w:val="24"/>
                <w:szCs w:val="24"/>
                <w:lang w:val="en-GB"/>
              </w:rPr>
              <w:t xml:space="preserve">Be registered within the Intellectual Disability division of the register of Nurses and Midwives maintained by the </w:t>
            </w:r>
            <w:r>
              <w:rPr>
                <w:color w:val="000000"/>
                <w:sz w:val="24"/>
                <w:szCs w:val="24"/>
                <w:lang w:eastAsia="en-IE"/>
              </w:rPr>
              <w:t>held by NMBI.</w:t>
            </w:r>
          </w:p>
          <w:p w14:paraId="0D0843BE">
            <w:pPr>
              <w:spacing w:after="0" w:line="240" w:lineRule="auto"/>
              <w:rPr>
                <w:rFonts w:eastAsia="Calibri"/>
                <w:sz w:val="24"/>
                <w:szCs w:val="24"/>
                <w:lang w:val="en-GB"/>
              </w:rPr>
            </w:pPr>
          </w:p>
          <w:p w14:paraId="111B9988">
            <w:pPr>
              <w:autoSpaceDE w:val="0"/>
              <w:autoSpaceDN w:val="0"/>
              <w:adjustRightInd w:val="0"/>
              <w:spacing w:after="0" w:line="240" w:lineRule="auto"/>
              <w:rPr>
                <w:color w:val="000000" w:themeColor="text1"/>
                <w:sz w:val="24"/>
                <w:szCs w:val="24"/>
                <w:lang w:val="en-IE" w:eastAsia="en-IE"/>
                <w14:textFill>
                  <w14:solidFill>
                    <w14:schemeClr w14:val="tx1"/>
                  </w14:solidFill>
                </w14:textFill>
              </w:rPr>
            </w:pPr>
            <w:r>
              <w:rPr>
                <w:color w:val="000000"/>
                <w:sz w:val="24"/>
                <w:szCs w:val="24"/>
                <w:lang w:eastAsia="en-IE"/>
              </w:rPr>
              <w:t>Have successfully completed a post registration programme of study, as certified by the education provider, which verifies that the applicant has achieved a Quality and Qualifications Ireland (QQI), National Framework of Qualifications (NFQ) major academic Level 9 or equivalent award relevant to the specialist area Epilepsy</w:t>
            </w:r>
            <w:r>
              <w:rPr>
                <w:color w:val="000000" w:themeColor="text1"/>
                <w:sz w:val="24"/>
                <w:szCs w:val="24"/>
                <w:lang w:eastAsia="en-IE"/>
                <w14:textFill>
                  <w14:solidFill>
                    <w14:schemeClr w14:val="tx1"/>
                  </w14:solidFill>
                </w14:textFill>
              </w:rPr>
              <w:t>.</w:t>
            </w:r>
          </w:p>
          <w:p w14:paraId="6ADDB126">
            <w:pPr>
              <w:tabs>
                <w:tab w:val="left" w:pos="720"/>
              </w:tabs>
              <w:spacing w:after="0" w:line="240" w:lineRule="auto"/>
              <w:jc w:val="both"/>
              <w:rPr>
                <w:rFonts w:eastAsia="Arial Unicode MS"/>
                <w:sz w:val="24"/>
                <w:szCs w:val="24"/>
              </w:rPr>
            </w:pPr>
          </w:p>
          <w:p w14:paraId="55E1E83A">
            <w:pPr>
              <w:tabs>
                <w:tab w:val="left" w:pos="4462"/>
                <w:tab w:val="left" w:pos="8505"/>
              </w:tabs>
              <w:spacing w:after="60" w:line="240" w:lineRule="auto"/>
              <w:outlineLvl w:val="4"/>
              <w:rPr>
                <w:rFonts w:eastAsia="Calibri"/>
                <w:b/>
                <w:sz w:val="24"/>
                <w:szCs w:val="24"/>
              </w:rPr>
            </w:pPr>
            <w:r>
              <w:rPr>
                <w:sz w:val="24"/>
                <w:szCs w:val="24"/>
              </w:rPr>
              <w:t>Full driving license and access to own transport.</w:t>
            </w:r>
          </w:p>
        </w:tc>
        <w:tc>
          <w:tcPr>
            <w:tcW w:w="2835" w:type="dxa"/>
            <w:tcBorders>
              <w:top w:val="single" w:color="auto" w:sz="4" w:space="0"/>
              <w:left w:val="single" w:color="auto" w:sz="4" w:space="0"/>
              <w:bottom w:val="single" w:color="auto" w:sz="4" w:space="0"/>
              <w:right w:val="single" w:color="auto" w:sz="4" w:space="0"/>
            </w:tcBorders>
          </w:tcPr>
          <w:p w14:paraId="5696E8CA">
            <w:pPr>
              <w:spacing w:after="0" w:line="240" w:lineRule="auto"/>
              <w:rPr>
                <w:rFonts w:eastAsia="Calibri"/>
                <w:sz w:val="24"/>
                <w:szCs w:val="24"/>
              </w:rPr>
            </w:pPr>
          </w:p>
        </w:tc>
      </w:tr>
      <w:tr w14:paraId="3D490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093" w:type="dxa"/>
            <w:tcBorders>
              <w:top w:val="single" w:color="auto" w:sz="4" w:space="0"/>
              <w:left w:val="single" w:color="auto" w:sz="4" w:space="0"/>
              <w:bottom w:val="single" w:color="auto" w:sz="4" w:space="0"/>
              <w:right w:val="single" w:color="auto" w:sz="4" w:space="0"/>
            </w:tcBorders>
          </w:tcPr>
          <w:p w14:paraId="5D1DF2E3">
            <w:pPr>
              <w:spacing w:after="0" w:line="240" w:lineRule="auto"/>
              <w:rPr>
                <w:sz w:val="24"/>
                <w:szCs w:val="24"/>
              </w:rPr>
            </w:pPr>
            <w:r>
              <w:rPr>
                <w:b/>
                <w:kern w:val="32"/>
                <w:sz w:val="24"/>
                <w:szCs w:val="24"/>
              </w:rPr>
              <w:t>Experience</w:t>
            </w:r>
          </w:p>
        </w:tc>
        <w:tc>
          <w:tcPr>
            <w:tcW w:w="4961" w:type="dxa"/>
            <w:tcBorders>
              <w:top w:val="single" w:color="auto" w:sz="4" w:space="0"/>
              <w:left w:val="single" w:color="auto" w:sz="4" w:space="0"/>
              <w:bottom w:val="single" w:color="auto" w:sz="4" w:space="0"/>
              <w:right w:val="single" w:color="auto" w:sz="4" w:space="0"/>
            </w:tcBorders>
          </w:tcPr>
          <w:p w14:paraId="60FBDD6F">
            <w:pPr>
              <w:spacing w:after="0" w:line="240" w:lineRule="auto"/>
              <w:rPr>
                <w:sz w:val="24"/>
                <w:szCs w:val="24"/>
                <w:lang w:val="en-GB"/>
              </w:rPr>
            </w:pPr>
            <w:r>
              <w:rPr>
                <w:sz w:val="24"/>
                <w:szCs w:val="24"/>
                <w:lang w:val="en-GB"/>
              </w:rPr>
              <w:t xml:space="preserve">Have at least 5 years post registration experience in the division of the register in which the applicant is currently practicing in intellectual disability. </w:t>
            </w:r>
          </w:p>
          <w:p w14:paraId="396AC58A">
            <w:pPr>
              <w:pStyle w:val="143"/>
              <w:spacing w:after="0" w:line="240" w:lineRule="auto"/>
              <w:rPr>
                <w:rFonts w:eastAsia="Calibri"/>
                <w:sz w:val="24"/>
                <w:szCs w:val="24"/>
                <w:lang w:val="en-GB"/>
              </w:rPr>
            </w:pPr>
          </w:p>
          <w:p w14:paraId="50290D48">
            <w:pPr>
              <w:spacing w:after="0" w:line="240" w:lineRule="auto"/>
              <w:rPr>
                <w:sz w:val="24"/>
                <w:szCs w:val="24"/>
                <w:lang w:val="en-GB"/>
              </w:rPr>
            </w:pPr>
            <w:r>
              <w:rPr>
                <w:sz w:val="24"/>
                <w:szCs w:val="24"/>
                <w:lang w:val="en-GB"/>
              </w:rPr>
              <w:t>Have at least 2 years post registration clinical experience working within the specialist area of Care of the Person with Epilepsy in an Intellectual Disability setting.</w:t>
            </w:r>
          </w:p>
          <w:p w14:paraId="51EF6E4E">
            <w:pPr>
              <w:spacing w:after="0" w:line="240" w:lineRule="auto"/>
              <w:ind w:left="360"/>
              <w:rPr>
                <w:sz w:val="24"/>
                <w:szCs w:val="24"/>
                <w:lang w:val="en-GB"/>
              </w:rPr>
            </w:pPr>
          </w:p>
          <w:p w14:paraId="6967766F">
            <w:pPr>
              <w:spacing w:after="0" w:line="240" w:lineRule="auto"/>
              <w:rPr>
                <w:sz w:val="24"/>
                <w:szCs w:val="24"/>
                <w:lang w:val="en-GB"/>
              </w:rPr>
            </w:pPr>
            <w:r>
              <w:rPr>
                <w:sz w:val="24"/>
                <w:szCs w:val="24"/>
                <w:lang w:val="en-GB"/>
              </w:rPr>
              <w:t xml:space="preserve">Demonstrate evidence of continuous professional development.  </w:t>
            </w:r>
          </w:p>
          <w:p w14:paraId="413760D5">
            <w:pPr>
              <w:spacing w:after="0" w:line="240" w:lineRule="auto"/>
              <w:rPr>
                <w:rFonts w:eastAsia="Calibri"/>
                <w:sz w:val="24"/>
                <w:szCs w:val="24"/>
                <w:lang w:val="en-GB"/>
              </w:rPr>
            </w:pPr>
          </w:p>
          <w:p w14:paraId="048AA36C">
            <w:pPr>
              <w:spacing w:after="0" w:line="240" w:lineRule="auto"/>
              <w:rPr>
                <w:sz w:val="24"/>
                <w:szCs w:val="24"/>
                <w:lang w:val="en-GB"/>
              </w:rPr>
            </w:pPr>
            <w:r>
              <w:rPr>
                <w:sz w:val="24"/>
                <w:szCs w:val="24"/>
                <w:lang w:val="en-GB"/>
              </w:rPr>
              <w:t xml:space="preserve">Have the ability to practice safely and effectively fulfilling his/ her professional responsibility within their scope of practice. </w:t>
            </w:r>
          </w:p>
          <w:p w14:paraId="55AC2A1E">
            <w:pPr>
              <w:spacing w:after="0" w:line="240" w:lineRule="auto"/>
              <w:rPr>
                <w:rFonts w:eastAsia="Calibri"/>
                <w:sz w:val="24"/>
                <w:szCs w:val="24"/>
                <w:lang w:val="en-GB"/>
              </w:rPr>
            </w:pPr>
          </w:p>
          <w:p w14:paraId="48D8B077">
            <w:pPr>
              <w:tabs>
                <w:tab w:val="left" w:pos="1300"/>
              </w:tabs>
              <w:spacing w:after="0" w:line="240" w:lineRule="auto"/>
              <w:ind w:right="34"/>
              <w:rPr>
                <w:w w:val="103"/>
                <w:sz w:val="24"/>
                <w:szCs w:val="24"/>
                <w:lang w:val="en-IE"/>
              </w:rPr>
            </w:pPr>
            <w:r>
              <w:rPr>
                <w:sz w:val="24"/>
                <w:szCs w:val="24"/>
              </w:rPr>
              <w:t>Maintained</w:t>
            </w:r>
            <w:r>
              <w:rPr>
                <w:spacing w:val="23"/>
                <w:sz w:val="24"/>
                <w:szCs w:val="24"/>
              </w:rPr>
              <w:t xml:space="preserve"> </w:t>
            </w:r>
            <w:r>
              <w:rPr>
                <w:sz w:val="24"/>
                <w:szCs w:val="24"/>
              </w:rPr>
              <w:t>annual</w:t>
            </w:r>
            <w:r>
              <w:rPr>
                <w:spacing w:val="37"/>
                <w:sz w:val="24"/>
                <w:szCs w:val="24"/>
              </w:rPr>
              <w:t xml:space="preserve"> </w:t>
            </w:r>
            <w:r>
              <w:rPr>
                <w:sz w:val="24"/>
                <w:szCs w:val="24"/>
              </w:rPr>
              <w:t>registration</w:t>
            </w:r>
            <w:r>
              <w:rPr>
                <w:spacing w:val="29"/>
                <w:sz w:val="24"/>
                <w:szCs w:val="24"/>
              </w:rPr>
              <w:t xml:space="preserve"> </w:t>
            </w:r>
            <w:r>
              <w:rPr>
                <w:sz w:val="24"/>
                <w:szCs w:val="24"/>
              </w:rPr>
              <w:t>with</w:t>
            </w:r>
            <w:r>
              <w:rPr>
                <w:spacing w:val="31"/>
                <w:sz w:val="24"/>
                <w:szCs w:val="24"/>
              </w:rPr>
              <w:t xml:space="preserve"> </w:t>
            </w:r>
            <w:r>
              <w:rPr>
                <w:sz w:val="24"/>
                <w:szCs w:val="24"/>
              </w:rPr>
              <w:t xml:space="preserve">the </w:t>
            </w:r>
            <w:r>
              <w:rPr>
                <w:w w:val="103"/>
                <w:sz w:val="24"/>
                <w:szCs w:val="24"/>
              </w:rPr>
              <w:t>NMBI.</w:t>
            </w:r>
          </w:p>
          <w:p w14:paraId="3BF6B0D4">
            <w:pPr>
              <w:tabs>
                <w:tab w:val="left" w:pos="720"/>
              </w:tabs>
              <w:spacing w:after="0" w:line="240" w:lineRule="auto"/>
              <w:jc w:val="both"/>
              <w:rPr>
                <w:bCs/>
                <w:sz w:val="24"/>
                <w:szCs w:val="24"/>
              </w:rPr>
            </w:pPr>
          </w:p>
          <w:p w14:paraId="01EA8891">
            <w:pPr>
              <w:tabs>
                <w:tab w:val="left" w:pos="720"/>
              </w:tabs>
              <w:spacing w:after="0" w:line="240" w:lineRule="auto"/>
              <w:jc w:val="both"/>
              <w:rPr>
                <w:rFonts w:eastAsia="Arial Unicode MS"/>
                <w:sz w:val="24"/>
                <w:szCs w:val="24"/>
              </w:rPr>
            </w:pPr>
            <w:r>
              <w:rPr>
                <w:bCs/>
                <w:sz w:val="24"/>
                <w:szCs w:val="24"/>
              </w:rPr>
              <w:t>Excellent communication,interpersonal, teamwork and effective caseload management skills.</w:t>
            </w:r>
          </w:p>
          <w:p w14:paraId="1D85C419">
            <w:pPr>
              <w:tabs>
                <w:tab w:val="left" w:pos="1300"/>
              </w:tabs>
              <w:spacing w:after="0" w:line="240" w:lineRule="auto"/>
              <w:ind w:right="34"/>
              <w:rPr>
                <w:rFonts w:eastAsia="Calibri"/>
                <w:w w:val="103"/>
                <w:sz w:val="24"/>
                <w:szCs w:val="24"/>
              </w:rPr>
            </w:pPr>
          </w:p>
          <w:p w14:paraId="2FC0A703">
            <w:pPr>
              <w:spacing w:after="0" w:line="240" w:lineRule="auto"/>
              <w:rPr>
                <w:sz w:val="24"/>
                <w:szCs w:val="24"/>
              </w:rPr>
            </w:pPr>
            <w:r>
              <w:rPr>
                <w:sz w:val="24"/>
                <w:szCs w:val="24"/>
              </w:rPr>
              <w:t xml:space="preserve">Competent and possess an in-depth knowledge and experience of the Microsoft Suite. </w:t>
            </w:r>
          </w:p>
          <w:p w14:paraId="0CD3E3DA">
            <w:pPr>
              <w:spacing w:after="0" w:line="240" w:lineRule="auto"/>
              <w:rPr>
                <w:rFonts w:eastAsia="Calibri"/>
                <w:sz w:val="24"/>
                <w:szCs w:val="24"/>
                <w:lang w:val="en-GB"/>
              </w:rPr>
            </w:pPr>
          </w:p>
          <w:p w14:paraId="37D8D9CB">
            <w:pPr>
              <w:spacing w:after="0" w:line="240" w:lineRule="auto"/>
              <w:rPr>
                <w:sz w:val="24"/>
                <w:szCs w:val="24"/>
                <w:lang w:val="en-IE"/>
              </w:rPr>
            </w:pPr>
            <w:r>
              <w:rPr>
                <w:sz w:val="24"/>
                <w:szCs w:val="24"/>
              </w:rPr>
              <w:t>Applicants should possess Level 2 behavioural competencies of Avista competency framework set out below.</w:t>
            </w:r>
          </w:p>
        </w:tc>
        <w:tc>
          <w:tcPr>
            <w:tcW w:w="2835" w:type="dxa"/>
            <w:tcBorders>
              <w:top w:val="single" w:color="auto" w:sz="4" w:space="0"/>
              <w:left w:val="single" w:color="auto" w:sz="4" w:space="0"/>
              <w:bottom w:val="single" w:color="auto" w:sz="4" w:space="0"/>
              <w:right w:val="single" w:color="auto" w:sz="4" w:space="0"/>
            </w:tcBorders>
          </w:tcPr>
          <w:p w14:paraId="1528120C">
            <w:pPr>
              <w:tabs>
                <w:tab w:val="left" w:pos="3119"/>
                <w:tab w:val="left" w:pos="8505"/>
              </w:tabs>
              <w:spacing w:after="60" w:line="240" w:lineRule="auto"/>
              <w:ind w:right="-108"/>
              <w:outlineLvl w:val="4"/>
              <w:rPr>
                <w:sz w:val="24"/>
                <w:szCs w:val="24"/>
              </w:rPr>
            </w:pPr>
            <w:r>
              <w:rPr>
                <w:bCs/>
                <w:sz w:val="24"/>
                <w:szCs w:val="24"/>
              </w:rPr>
              <w:t>Have experience of managing own caseload or area of responsibility.</w:t>
            </w:r>
          </w:p>
        </w:tc>
      </w:tr>
    </w:tbl>
    <w:p w14:paraId="3681031D">
      <w:pPr>
        <w:rPr>
          <w:bCs/>
          <w:sz w:val="24"/>
          <w:szCs w:val="24"/>
          <w:lang w:val="en-IE"/>
        </w:rPr>
      </w:pPr>
    </w:p>
    <w:tbl>
      <w:tblPr>
        <w:tblStyle w:val="35"/>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6"/>
      </w:tblGrid>
      <w:tr w14:paraId="42E47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6" w:type="dxa"/>
            <w:tcBorders>
              <w:top w:val="single" w:color="auto" w:sz="4" w:space="0"/>
              <w:left w:val="single" w:color="auto" w:sz="4" w:space="0"/>
              <w:bottom w:val="single" w:color="auto" w:sz="4" w:space="0"/>
              <w:right w:val="single" w:color="auto" w:sz="4" w:space="0"/>
            </w:tcBorders>
            <w:shd w:val="clear" w:color="auto" w:fill="EEECE1" w:themeFill="background2"/>
          </w:tcPr>
          <w:p w14:paraId="0E61396B">
            <w:pPr>
              <w:pStyle w:val="164"/>
              <w:ind w:right="-391"/>
              <w:jc w:val="center"/>
              <w:rPr>
                <w:rFonts w:asciiTheme="minorHAnsi" w:hAnsiTheme="minorHAnsi"/>
                <w:b/>
                <w:bCs/>
              </w:rPr>
            </w:pPr>
            <w:r>
              <w:rPr>
                <w:rFonts w:asciiTheme="minorHAnsi" w:hAnsiTheme="minorHAnsi"/>
                <w:b/>
                <w:bCs/>
              </w:rPr>
              <w:t>Core Competencies</w:t>
            </w:r>
          </w:p>
        </w:tc>
      </w:tr>
      <w:tr w14:paraId="4F04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6" w:type="dxa"/>
            <w:tcBorders>
              <w:top w:val="single" w:color="auto" w:sz="4" w:space="0"/>
              <w:left w:val="single" w:color="auto" w:sz="4" w:space="0"/>
              <w:bottom w:val="single" w:color="auto" w:sz="4" w:space="0"/>
              <w:right w:val="single" w:color="auto" w:sz="4" w:space="0"/>
            </w:tcBorders>
          </w:tcPr>
          <w:p w14:paraId="516CEE89">
            <w:pPr>
              <w:pStyle w:val="164"/>
              <w:ind w:right="-391"/>
              <w:rPr>
                <w:rFonts w:asciiTheme="minorHAnsi" w:hAnsiTheme="minorHAnsi"/>
              </w:rPr>
            </w:pPr>
            <w:r>
              <w:rPr>
                <w:rFonts w:asciiTheme="minorHAnsi" w:hAnsiTheme="minorHAnsi"/>
                <w:b/>
                <w:bCs/>
              </w:rPr>
              <w:t>Quality Service</w:t>
            </w:r>
          </w:p>
          <w:p w14:paraId="5B07EF49">
            <w:pPr>
              <w:pStyle w:val="164"/>
              <w:numPr>
                <w:ilvl w:val="0"/>
                <w:numId w:val="21"/>
              </w:numPr>
              <w:rPr>
                <w:rFonts w:asciiTheme="minorHAnsi" w:hAnsiTheme="minorHAnsi"/>
              </w:rPr>
            </w:pPr>
            <w:r>
              <w:rPr>
                <w:rFonts w:asciiTheme="minorHAnsi" w:hAnsiTheme="minorHAnsi"/>
              </w:rPr>
              <w:t xml:space="preserve">Pro-active and uses Initiative. </w:t>
            </w:r>
          </w:p>
          <w:p w14:paraId="5A73A47A">
            <w:pPr>
              <w:pStyle w:val="164"/>
              <w:numPr>
                <w:ilvl w:val="0"/>
                <w:numId w:val="21"/>
              </w:numPr>
              <w:rPr>
                <w:rFonts w:asciiTheme="minorHAnsi" w:hAnsiTheme="minorHAnsi"/>
              </w:rPr>
            </w:pPr>
            <w:r>
              <w:rPr>
                <w:rFonts w:asciiTheme="minorHAnsi" w:hAnsiTheme="minorHAnsi"/>
              </w:rPr>
              <w:t xml:space="preserve">Undertakes holistic approach to ensure the best possible service is provided. </w:t>
            </w:r>
          </w:p>
          <w:p w14:paraId="2179B7CF">
            <w:pPr>
              <w:pStyle w:val="164"/>
              <w:numPr>
                <w:ilvl w:val="0"/>
                <w:numId w:val="21"/>
              </w:numPr>
              <w:rPr>
                <w:rFonts w:asciiTheme="minorHAnsi" w:hAnsiTheme="minorHAnsi"/>
              </w:rPr>
            </w:pPr>
            <w:r>
              <w:rPr>
                <w:rFonts w:asciiTheme="minorHAnsi" w:hAnsiTheme="minorHAnsi"/>
              </w:rPr>
              <w:t>Ability to encourage and develop quality led practice initiatives.</w:t>
            </w:r>
          </w:p>
          <w:p w14:paraId="558D51B8">
            <w:pPr>
              <w:pStyle w:val="164"/>
              <w:numPr>
                <w:ilvl w:val="0"/>
                <w:numId w:val="21"/>
              </w:numPr>
              <w:rPr>
                <w:rFonts w:asciiTheme="minorHAnsi" w:hAnsiTheme="minorHAnsi"/>
              </w:rPr>
            </w:pPr>
            <w:r>
              <w:rPr>
                <w:rFonts w:asciiTheme="minorHAnsi" w:hAnsiTheme="minorHAnsi"/>
              </w:rPr>
              <w:t>Demonstrates an ability to evaluate, audit and review practice</w:t>
            </w:r>
          </w:p>
          <w:p w14:paraId="2984F1A9">
            <w:pPr>
              <w:pStyle w:val="164"/>
              <w:numPr>
                <w:ilvl w:val="0"/>
                <w:numId w:val="21"/>
              </w:numPr>
              <w:rPr>
                <w:rFonts w:asciiTheme="minorHAnsi" w:hAnsiTheme="minorHAnsi"/>
              </w:rPr>
            </w:pPr>
            <w:r>
              <w:rPr>
                <w:rFonts w:asciiTheme="minorHAnsi" w:hAnsiTheme="minorHAnsi"/>
              </w:rPr>
              <w:t>Provides a flexible service that is responsive to the needs of the supported individual, colleagues and service.</w:t>
            </w:r>
          </w:p>
          <w:p w14:paraId="6C37B6DC">
            <w:pPr>
              <w:pStyle w:val="164"/>
              <w:numPr>
                <w:ilvl w:val="0"/>
                <w:numId w:val="21"/>
              </w:numPr>
              <w:rPr>
                <w:rFonts w:asciiTheme="minorHAnsi" w:hAnsiTheme="minorHAnsi"/>
              </w:rPr>
            </w:pPr>
            <w:r>
              <w:rPr>
                <w:rFonts w:asciiTheme="minorHAnsi" w:hAnsiTheme="minorHAnsi"/>
              </w:rPr>
              <w:t>Optimises resources within own areas to achieve appropriate outcomes.</w:t>
            </w:r>
          </w:p>
          <w:p w14:paraId="306F074A">
            <w:pPr>
              <w:numPr>
                <w:ilvl w:val="0"/>
                <w:numId w:val="21"/>
              </w:numPr>
              <w:spacing w:after="0" w:line="240" w:lineRule="auto"/>
              <w:rPr>
                <w:sz w:val="24"/>
                <w:szCs w:val="24"/>
              </w:rPr>
            </w:pPr>
            <w:r>
              <w:rPr>
                <w:sz w:val="24"/>
                <w:szCs w:val="24"/>
              </w:rPr>
              <w:t xml:space="preserve">Identifies and prioritises the requirements of change within own service area at all times considering how it will affect other parts of the organisation. </w:t>
            </w:r>
          </w:p>
          <w:p w14:paraId="2E7774FB">
            <w:pPr>
              <w:pStyle w:val="164"/>
              <w:rPr>
                <w:rFonts w:asciiTheme="minorHAnsi" w:hAnsiTheme="minorHAnsi"/>
                <w:b/>
                <w:bCs/>
              </w:rPr>
            </w:pPr>
          </w:p>
          <w:p w14:paraId="37CF8585">
            <w:pPr>
              <w:pStyle w:val="164"/>
              <w:rPr>
                <w:rFonts w:asciiTheme="minorHAnsi" w:hAnsiTheme="minorHAnsi"/>
              </w:rPr>
            </w:pPr>
            <w:r>
              <w:rPr>
                <w:rFonts w:asciiTheme="minorHAnsi" w:hAnsiTheme="minorHAnsi"/>
                <w:b/>
                <w:bCs/>
              </w:rPr>
              <w:t>Planning &amp; Organising</w:t>
            </w:r>
          </w:p>
          <w:p w14:paraId="2F420BF8">
            <w:pPr>
              <w:pStyle w:val="164"/>
              <w:numPr>
                <w:ilvl w:val="0"/>
                <w:numId w:val="22"/>
              </w:numPr>
              <w:rPr>
                <w:rFonts w:asciiTheme="minorHAnsi" w:hAnsiTheme="minorHAnsi"/>
              </w:rPr>
            </w:pPr>
            <w:r>
              <w:rPr>
                <w:rFonts w:asciiTheme="minorHAnsi" w:hAnsiTheme="minorHAnsi"/>
              </w:rPr>
              <w:t xml:space="preserve">Effective use of time focussed on managing self and developing others in a busy working environment. </w:t>
            </w:r>
          </w:p>
          <w:p w14:paraId="13D1FBF8">
            <w:pPr>
              <w:pStyle w:val="164"/>
              <w:numPr>
                <w:ilvl w:val="0"/>
                <w:numId w:val="22"/>
              </w:numPr>
              <w:rPr>
                <w:rFonts w:asciiTheme="minorHAnsi" w:hAnsiTheme="minorHAnsi"/>
              </w:rPr>
            </w:pPr>
            <w:r>
              <w:rPr>
                <w:rFonts w:asciiTheme="minorHAnsi" w:hAnsiTheme="minorHAnsi"/>
              </w:rPr>
              <w:t xml:space="preserve">Sets clear, realistic goals and targets for self and others. </w:t>
            </w:r>
          </w:p>
          <w:p w14:paraId="79BC0885">
            <w:pPr>
              <w:pStyle w:val="164"/>
              <w:numPr>
                <w:ilvl w:val="0"/>
                <w:numId w:val="22"/>
              </w:numPr>
              <w:rPr>
                <w:rFonts w:asciiTheme="minorHAnsi" w:hAnsiTheme="minorHAnsi"/>
              </w:rPr>
            </w:pPr>
            <w:r>
              <w:rPr>
                <w:rFonts w:asciiTheme="minorHAnsi" w:hAnsiTheme="minorHAnsi"/>
              </w:rPr>
              <w:t>Keeps appropriate and accessible documentation.</w:t>
            </w:r>
          </w:p>
          <w:p w14:paraId="3D9FD5B2">
            <w:pPr>
              <w:pStyle w:val="164"/>
              <w:numPr>
                <w:ilvl w:val="0"/>
                <w:numId w:val="22"/>
              </w:numPr>
              <w:rPr>
                <w:rFonts w:asciiTheme="minorHAnsi" w:hAnsiTheme="minorHAnsi"/>
              </w:rPr>
            </w:pPr>
            <w:r>
              <w:rPr>
                <w:rFonts w:asciiTheme="minorHAnsi" w:hAnsiTheme="minorHAnsi"/>
              </w:rPr>
              <w:t xml:space="preserve">Utilises established systems and processes for prioritising and delivering on tasks.    </w:t>
            </w:r>
          </w:p>
          <w:p w14:paraId="37D5DF69">
            <w:pPr>
              <w:pStyle w:val="164"/>
              <w:numPr>
                <w:ilvl w:val="0"/>
                <w:numId w:val="22"/>
              </w:numPr>
              <w:rPr>
                <w:rFonts w:asciiTheme="minorHAnsi" w:hAnsiTheme="minorHAnsi"/>
              </w:rPr>
            </w:pPr>
            <w:r>
              <w:rPr>
                <w:rFonts w:asciiTheme="minorHAnsi" w:hAnsiTheme="minorHAnsi"/>
              </w:rPr>
              <w:t xml:space="preserve">Delegates effectively to ensure objectives are met. </w:t>
            </w:r>
          </w:p>
          <w:p w14:paraId="22E89F81">
            <w:pPr>
              <w:pStyle w:val="164"/>
              <w:numPr>
                <w:ilvl w:val="0"/>
                <w:numId w:val="22"/>
              </w:numPr>
              <w:rPr>
                <w:rFonts w:asciiTheme="minorHAnsi" w:hAnsiTheme="minorHAnsi"/>
              </w:rPr>
            </w:pPr>
            <w:r>
              <w:rPr>
                <w:rFonts w:asciiTheme="minorHAnsi" w:hAnsiTheme="minorHAnsi"/>
              </w:rPr>
              <w:t xml:space="preserve">Consistently focuses work effort to where it will have most impact. </w:t>
            </w:r>
          </w:p>
          <w:p w14:paraId="513BE1F7">
            <w:pPr>
              <w:pStyle w:val="164"/>
              <w:numPr>
                <w:ilvl w:val="0"/>
                <w:numId w:val="22"/>
              </w:numPr>
              <w:rPr>
                <w:rFonts w:asciiTheme="minorHAnsi" w:hAnsiTheme="minorHAnsi"/>
              </w:rPr>
            </w:pPr>
            <w:r>
              <w:rPr>
                <w:rFonts w:asciiTheme="minorHAnsi" w:hAnsiTheme="minorHAnsi"/>
              </w:rPr>
              <w:t xml:space="preserve">Anticipates Problems and issues and takes preventative action to address these. </w:t>
            </w:r>
          </w:p>
          <w:p w14:paraId="0158B33A">
            <w:pPr>
              <w:pStyle w:val="164"/>
              <w:numPr>
                <w:ilvl w:val="0"/>
                <w:numId w:val="22"/>
              </w:numPr>
              <w:rPr>
                <w:rFonts w:asciiTheme="minorHAnsi" w:hAnsiTheme="minorHAnsi"/>
              </w:rPr>
            </w:pPr>
            <w:r>
              <w:rPr>
                <w:rFonts w:asciiTheme="minorHAnsi" w:hAnsiTheme="minorHAnsi"/>
              </w:rPr>
              <w:t xml:space="preserve">Demonstrates an ability to plan and deliver care in an effective and resourceful manner within a culture of person-centeredness. </w:t>
            </w:r>
          </w:p>
          <w:p w14:paraId="42E05A2A">
            <w:pPr>
              <w:pStyle w:val="164"/>
              <w:numPr>
                <w:ilvl w:val="0"/>
                <w:numId w:val="22"/>
              </w:numPr>
              <w:rPr>
                <w:rFonts w:asciiTheme="minorHAnsi" w:hAnsiTheme="minorHAnsi"/>
              </w:rPr>
            </w:pPr>
            <w:r>
              <w:rPr>
                <w:rFonts w:asciiTheme="minorHAnsi" w:hAnsiTheme="minorHAnsi"/>
              </w:rPr>
              <w:t>Advance planning to ensure adequate resources are available.</w:t>
            </w:r>
          </w:p>
          <w:p w14:paraId="33EFC989">
            <w:pPr>
              <w:pStyle w:val="164"/>
              <w:numPr>
                <w:ilvl w:val="0"/>
                <w:numId w:val="22"/>
              </w:numPr>
              <w:rPr>
                <w:rFonts w:asciiTheme="minorHAnsi" w:hAnsiTheme="minorHAnsi"/>
              </w:rPr>
            </w:pPr>
            <w:r>
              <w:rPr>
                <w:rFonts w:asciiTheme="minorHAnsi" w:hAnsiTheme="minorHAnsi"/>
              </w:rPr>
              <w:t>Effective and efficient utilisation of resources.</w:t>
            </w:r>
          </w:p>
          <w:p w14:paraId="11136EA1">
            <w:pPr>
              <w:pStyle w:val="164"/>
              <w:rPr>
                <w:rFonts w:asciiTheme="minorHAnsi" w:hAnsiTheme="minorHAnsi"/>
                <w:b/>
                <w:bCs/>
              </w:rPr>
            </w:pPr>
          </w:p>
          <w:p w14:paraId="3187D282">
            <w:pPr>
              <w:pStyle w:val="164"/>
              <w:rPr>
                <w:rFonts w:asciiTheme="minorHAnsi" w:hAnsiTheme="minorHAnsi"/>
                <w:b/>
                <w:bCs/>
              </w:rPr>
            </w:pPr>
            <w:r>
              <w:rPr>
                <w:rFonts w:asciiTheme="minorHAnsi" w:hAnsiTheme="minorHAnsi"/>
                <w:b/>
                <w:bCs/>
              </w:rPr>
              <w:t>Professionalism</w:t>
            </w:r>
          </w:p>
          <w:p w14:paraId="42A38BA9">
            <w:pPr>
              <w:pStyle w:val="164"/>
              <w:numPr>
                <w:ilvl w:val="0"/>
                <w:numId w:val="22"/>
              </w:numPr>
              <w:rPr>
                <w:rFonts w:asciiTheme="minorHAnsi" w:hAnsiTheme="minorHAnsi"/>
              </w:rPr>
            </w:pPr>
            <w:r>
              <w:rPr>
                <w:rFonts w:asciiTheme="minorHAnsi" w:hAnsiTheme="minorHAnsi"/>
              </w:rPr>
              <w:t>Deals fairly and consistently with others.</w:t>
            </w:r>
          </w:p>
          <w:p w14:paraId="1731A259">
            <w:pPr>
              <w:pStyle w:val="164"/>
              <w:numPr>
                <w:ilvl w:val="0"/>
                <w:numId w:val="22"/>
              </w:numPr>
              <w:rPr>
                <w:rFonts w:asciiTheme="minorHAnsi" w:hAnsiTheme="minorHAnsi"/>
              </w:rPr>
            </w:pPr>
            <w:r>
              <w:rPr>
                <w:rFonts w:asciiTheme="minorHAnsi" w:hAnsiTheme="minorHAnsi"/>
              </w:rPr>
              <w:t>Approachable and accountable and professionally courteous with others.</w:t>
            </w:r>
          </w:p>
          <w:p w14:paraId="662DDC8A">
            <w:pPr>
              <w:pStyle w:val="164"/>
              <w:numPr>
                <w:ilvl w:val="0"/>
                <w:numId w:val="22"/>
              </w:numPr>
              <w:rPr>
                <w:rFonts w:asciiTheme="minorHAnsi" w:hAnsiTheme="minorHAnsi"/>
              </w:rPr>
            </w:pPr>
            <w:r>
              <w:rPr>
                <w:rFonts w:asciiTheme="minorHAnsi" w:hAnsiTheme="minorHAnsi"/>
              </w:rPr>
              <w:t>Shows ability to work under pressure; handles stress in a constructive manner.</w:t>
            </w:r>
          </w:p>
          <w:p w14:paraId="08727A6B">
            <w:pPr>
              <w:pStyle w:val="164"/>
              <w:numPr>
                <w:ilvl w:val="0"/>
                <w:numId w:val="22"/>
              </w:numPr>
              <w:rPr>
                <w:rFonts w:asciiTheme="minorHAnsi" w:hAnsiTheme="minorHAnsi"/>
              </w:rPr>
            </w:pPr>
            <w:r>
              <w:rPr>
                <w:rFonts w:asciiTheme="minorHAnsi" w:hAnsiTheme="minorHAnsi"/>
              </w:rPr>
              <w:t>Self-aware; recognises own response while retaining objectivity.</w:t>
            </w:r>
          </w:p>
          <w:p w14:paraId="2ACF1E02">
            <w:pPr>
              <w:pStyle w:val="164"/>
              <w:numPr>
                <w:ilvl w:val="0"/>
                <w:numId w:val="22"/>
              </w:numPr>
              <w:rPr>
                <w:rFonts w:asciiTheme="minorHAnsi" w:hAnsiTheme="minorHAnsi"/>
              </w:rPr>
            </w:pPr>
            <w:r>
              <w:rPr>
                <w:rFonts w:asciiTheme="minorHAnsi" w:hAnsiTheme="minorHAnsi"/>
              </w:rPr>
              <w:t>Is cognisant of own strengths/limitations, and scope of one’s practice.</w:t>
            </w:r>
          </w:p>
          <w:p w14:paraId="66BF02F9">
            <w:pPr>
              <w:pStyle w:val="164"/>
              <w:numPr>
                <w:ilvl w:val="0"/>
                <w:numId w:val="22"/>
              </w:numPr>
              <w:rPr>
                <w:rFonts w:asciiTheme="minorHAnsi" w:hAnsiTheme="minorHAnsi"/>
              </w:rPr>
            </w:pPr>
            <w:r>
              <w:rPr>
                <w:rFonts w:asciiTheme="minorHAnsi" w:hAnsiTheme="minorHAnsi"/>
              </w:rPr>
              <w:t>Shows resilience; keeps others focussed on a successful outcome.</w:t>
            </w:r>
          </w:p>
          <w:p w14:paraId="48E1F8E7">
            <w:pPr>
              <w:pStyle w:val="164"/>
              <w:numPr>
                <w:ilvl w:val="0"/>
                <w:numId w:val="22"/>
              </w:numPr>
              <w:rPr>
                <w:rFonts w:asciiTheme="minorHAnsi" w:hAnsiTheme="minorHAnsi"/>
              </w:rPr>
            </w:pPr>
            <w:r>
              <w:rPr>
                <w:rFonts w:asciiTheme="minorHAnsi" w:hAnsiTheme="minorHAnsi"/>
              </w:rPr>
              <w:t>Maintains appropriate level of visibility.</w:t>
            </w:r>
          </w:p>
          <w:p w14:paraId="201685B8">
            <w:pPr>
              <w:pStyle w:val="164"/>
              <w:numPr>
                <w:ilvl w:val="0"/>
                <w:numId w:val="22"/>
              </w:numPr>
              <w:rPr>
                <w:rFonts w:asciiTheme="minorHAnsi" w:hAnsiTheme="minorHAnsi"/>
                <w:b/>
                <w:bCs/>
              </w:rPr>
            </w:pPr>
            <w:r>
              <w:rPr>
                <w:rFonts w:asciiTheme="minorHAnsi" w:hAnsiTheme="minorHAnsi"/>
              </w:rPr>
              <w:t xml:space="preserve">Maintains highest standard of confidentially in all areas of work. </w:t>
            </w:r>
          </w:p>
          <w:p w14:paraId="1B14A87B">
            <w:pPr>
              <w:pStyle w:val="164"/>
              <w:rPr>
                <w:rFonts w:asciiTheme="minorHAnsi" w:hAnsiTheme="minorHAnsi"/>
                <w:b/>
                <w:bCs/>
              </w:rPr>
            </w:pPr>
          </w:p>
          <w:p w14:paraId="029038D9">
            <w:pPr>
              <w:pStyle w:val="164"/>
              <w:rPr>
                <w:rFonts w:asciiTheme="minorHAnsi" w:hAnsiTheme="minorHAnsi"/>
                <w:b/>
                <w:bCs/>
              </w:rPr>
            </w:pPr>
            <w:r>
              <w:rPr>
                <w:rFonts w:asciiTheme="minorHAnsi" w:hAnsiTheme="minorHAnsi"/>
                <w:b/>
                <w:bCs/>
              </w:rPr>
              <w:t>Continuous Learning &amp; Development</w:t>
            </w:r>
          </w:p>
          <w:p w14:paraId="71E19F37">
            <w:pPr>
              <w:pStyle w:val="164"/>
              <w:numPr>
                <w:ilvl w:val="0"/>
                <w:numId w:val="22"/>
              </w:numPr>
              <w:rPr>
                <w:rFonts w:asciiTheme="minorHAnsi" w:hAnsiTheme="minorHAnsi"/>
                <w:color w:val="auto"/>
              </w:rPr>
            </w:pPr>
            <w:r>
              <w:rPr>
                <w:rFonts w:asciiTheme="minorHAnsi" w:hAnsiTheme="minorHAnsi"/>
                <w:color w:val="auto"/>
              </w:rPr>
              <w:t>Participate in the Service Development Review System.</w:t>
            </w:r>
          </w:p>
          <w:p w14:paraId="77A5FEA2">
            <w:pPr>
              <w:pStyle w:val="164"/>
              <w:numPr>
                <w:ilvl w:val="0"/>
                <w:numId w:val="22"/>
              </w:numPr>
              <w:rPr>
                <w:rFonts w:asciiTheme="minorHAnsi" w:hAnsiTheme="minorHAnsi"/>
                <w:color w:val="auto"/>
              </w:rPr>
            </w:pPr>
            <w:r>
              <w:rPr>
                <w:rFonts w:asciiTheme="minorHAnsi" w:hAnsiTheme="minorHAnsi"/>
                <w:color w:val="auto"/>
              </w:rPr>
              <w:t>Organises and structures department to create a continuous learning environment.</w:t>
            </w:r>
          </w:p>
          <w:p w14:paraId="36269526">
            <w:pPr>
              <w:pStyle w:val="164"/>
              <w:numPr>
                <w:ilvl w:val="0"/>
                <w:numId w:val="22"/>
              </w:numPr>
              <w:rPr>
                <w:rFonts w:asciiTheme="minorHAnsi" w:hAnsiTheme="minorHAnsi"/>
                <w:color w:val="auto"/>
              </w:rPr>
            </w:pPr>
            <w:r>
              <w:rPr>
                <w:rFonts w:asciiTheme="minorHAnsi" w:hAnsiTheme="minorHAnsi"/>
                <w:color w:val="auto"/>
              </w:rPr>
              <w:t xml:space="preserve">Creates “on the job” opportunities to address staff learning needs. </w:t>
            </w:r>
          </w:p>
          <w:p w14:paraId="013495DF">
            <w:pPr>
              <w:pStyle w:val="164"/>
              <w:numPr>
                <w:ilvl w:val="0"/>
                <w:numId w:val="22"/>
              </w:numPr>
              <w:rPr>
                <w:rFonts w:asciiTheme="minorHAnsi" w:hAnsiTheme="minorHAnsi"/>
                <w:color w:val="auto"/>
              </w:rPr>
            </w:pPr>
            <w:r>
              <w:rPr>
                <w:rFonts w:asciiTheme="minorHAnsi" w:hAnsiTheme="minorHAnsi"/>
                <w:color w:val="auto"/>
              </w:rPr>
              <w:t>Demonstrates application of theory to practice and influences staff in this regard.</w:t>
            </w:r>
          </w:p>
          <w:p w14:paraId="59662EED">
            <w:pPr>
              <w:pStyle w:val="164"/>
              <w:numPr>
                <w:ilvl w:val="0"/>
                <w:numId w:val="22"/>
              </w:numPr>
              <w:rPr>
                <w:rFonts w:asciiTheme="minorHAnsi" w:hAnsiTheme="minorHAnsi"/>
                <w:color w:val="auto"/>
              </w:rPr>
            </w:pPr>
            <w:r>
              <w:rPr>
                <w:rFonts w:asciiTheme="minorHAnsi" w:hAnsiTheme="minorHAnsi"/>
                <w:color w:val="auto"/>
              </w:rPr>
              <w:t xml:space="preserve">Encourages colleagues/team to undertake a broad range of development initiatives and to maintain an active performance development plan. </w:t>
            </w:r>
          </w:p>
          <w:p w14:paraId="40232CAA">
            <w:pPr>
              <w:pStyle w:val="164"/>
              <w:numPr>
                <w:ilvl w:val="0"/>
                <w:numId w:val="22"/>
              </w:numPr>
              <w:rPr>
                <w:rFonts w:asciiTheme="minorHAnsi" w:hAnsiTheme="minorHAnsi"/>
                <w:color w:val="auto"/>
              </w:rPr>
            </w:pPr>
            <w:r>
              <w:rPr>
                <w:rFonts w:asciiTheme="minorHAnsi" w:hAnsiTheme="minorHAnsi"/>
                <w:color w:val="auto"/>
              </w:rPr>
              <w:t>Mentors, coaches and provides constructive feedback on performance to staff in order to improve capability and confidence.</w:t>
            </w:r>
          </w:p>
          <w:p w14:paraId="207550A6">
            <w:pPr>
              <w:pStyle w:val="164"/>
              <w:numPr>
                <w:ilvl w:val="0"/>
                <w:numId w:val="22"/>
              </w:numPr>
              <w:rPr>
                <w:rFonts w:asciiTheme="minorHAnsi" w:hAnsiTheme="minorHAnsi"/>
                <w:b/>
                <w:bCs/>
              </w:rPr>
            </w:pPr>
            <w:r>
              <w:rPr>
                <w:rFonts w:asciiTheme="minorHAnsi" w:hAnsiTheme="minorHAnsi"/>
                <w:color w:val="auto"/>
              </w:rPr>
              <w:t xml:space="preserve">Acknowledge staff strengths and achievements. </w:t>
            </w:r>
          </w:p>
          <w:p w14:paraId="4FA3B071">
            <w:pPr>
              <w:pStyle w:val="164"/>
              <w:rPr>
                <w:rFonts w:asciiTheme="minorHAnsi" w:hAnsiTheme="minorHAnsi"/>
                <w:b/>
                <w:bCs/>
              </w:rPr>
            </w:pPr>
          </w:p>
          <w:p w14:paraId="55B4CB79">
            <w:pPr>
              <w:pStyle w:val="164"/>
              <w:rPr>
                <w:rFonts w:asciiTheme="minorHAnsi" w:hAnsiTheme="minorHAnsi"/>
                <w:b/>
                <w:bCs/>
              </w:rPr>
            </w:pPr>
            <w:r>
              <w:rPr>
                <w:rFonts w:asciiTheme="minorHAnsi" w:hAnsiTheme="minorHAnsi"/>
                <w:b/>
                <w:bCs/>
              </w:rPr>
              <w:t>Organisational Knowledge</w:t>
            </w:r>
          </w:p>
          <w:p w14:paraId="13EEB46E">
            <w:pPr>
              <w:pStyle w:val="164"/>
              <w:numPr>
                <w:ilvl w:val="0"/>
                <w:numId w:val="22"/>
              </w:numPr>
              <w:rPr>
                <w:rFonts w:asciiTheme="minorHAnsi" w:hAnsiTheme="minorHAnsi"/>
              </w:rPr>
            </w:pPr>
            <w:r>
              <w:rPr>
                <w:rFonts w:asciiTheme="minorHAnsi" w:hAnsiTheme="minorHAnsi"/>
              </w:rPr>
              <w:t>Familiar with Health Service trends related to area of discipline.</w:t>
            </w:r>
          </w:p>
          <w:p w14:paraId="478CA0C6">
            <w:pPr>
              <w:pStyle w:val="164"/>
              <w:numPr>
                <w:ilvl w:val="0"/>
                <w:numId w:val="22"/>
              </w:numPr>
              <w:rPr>
                <w:rFonts w:asciiTheme="minorHAnsi" w:hAnsiTheme="minorHAnsi"/>
              </w:rPr>
            </w:pPr>
            <w:r>
              <w:rPr>
                <w:rFonts w:asciiTheme="minorHAnsi" w:hAnsiTheme="minorHAnsi"/>
              </w:rPr>
              <w:t>Understands the contribution of each department to the organisational goals and objectives</w:t>
            </w:r>
          </w:p>
          <w:p w14:paraId="7900AA56">
            <w:pPr>
              <w:pStyle w:val="164"/>
              <w:numPr>
                <w:ilvl w:val="0"/>
                <w:numId w:val="22"/>
              </w:numPr>
              <w:rPr>
                <w:rFonts w:asciiTheme="minorHAnsi" w:hAnsiTheme="minorHAnsi"/>
              </w:rPr>
            </w:pPr>
            <w:r>
              <w:rPr>
                <w:rFonts w:asciiTheme="minorHAnsi" w:hAnsiTheme="minorHAnsi"/>
              </w:rPr>
              <w:t>Uses knowledge of mission, values and service structures to deliver on organisational goals.</w:t>
            </w:r>
          </w:p>
          <w:p w14:paraId="2993A05A">
            <w:pPr>
              <w:pStyle w:val="164"/>
              <w:numPr>
                <w:ilvl w:val="0"/>
                <w:numId w:val="22"/>
              </w:numPr>
              <w:rPr>
                <w:rFonts w:asciiTheme="minorHAnsi" w:hAnsiTheme="minorHAnsi"/>
                <w:b/>
                <w:bCs/>
              </w:rPr>
            </w:pPr>
            <w:r>
              <w:rPr>
                <w:rFonts w:asciiTheme="minorHAnsi" w:hAnsiTheme="minorHAnsi"/>
              </w:rPr>
              <w:t>Understands health strategies relevant to own discipline.</w:t>
            </w:r>
          </w:p>
          <w:p w14:paraId="1F7B60F5">
            <w:pPr>
              <w:pStyle w:val="164"/>
              <w:ind w:left="360"/>
              <w:rPr>
                <w:rFonts w:asciiTheme="minorHAnsi" w:hAnsiTheme="minorHAnsi"/>
                <w:b/>
                <w:bCs/>
              </w:rPr>
            </w:pPr>
          </w:p>
          <w:p w14:paraId="5B435CB0">
            <w:pPr>
              <w:pStyle w:val="164"/>
              <w:rPr>
                <w:rFonts w:asciiTheme="minorHAnsi" w:hAnsiTheme="minorHAnsi"/>
                <w:b/>
                <w:bCs/>
              </w:rPr>
            </w:pPr>
            <w:r>
              <w:rPr>
                <w:rFonts w:asciiTheme="minorHAnsi" w:hAnsiTheme="minorHAnsi"/>
                <w:b/>
                <w:bCs/>
              </w:rPr>
              <w:t>Innovation &amp; Creativity</w:t>
            </w:r>
          </w:p>
          <w:p w14:paraId="4247A2EE">
            <w:pPr>
              <w:pStyle w:val="164"/>
              <w:numPr>
                <w:ilvl w:val="0"/>
                <w:numId w:val="22"/>
              </w:numPr>
              <w:rPr>
                <w:rFonts w:asciiTheme="minorHAnsi" w:hAnsiTheme="minorHAnsi"/>
              </w:rPr>
            </w:pPr>
            <w:r>
              <w:rPr>
                <w:rFonts w:asciiTheme="minorHAnsi" w:hAnsiTheme="minorHAnsi"/>
              </w:rPr>
              <w:t>Works within teams to maximise the number of ideas and creative inputs for best outputs.</w:t>
            </w:r>
          </w:p>
          <w:p w14:paraId="514259E1">
            <w:pPr>
              <w:pStyle w:val="164"/>
              <w:numPr>
                <w:ilvl w:val="0"/>
                <w:numId w:val="22"/>
              </w:numPr>
              <w:rPr>
                <w:rFonts w:asciiTheme="minorHAnsi" w:hAnsiTheme="minorHAnsi"/>
              </w:rPr>
            </w:pPr>
            <w:r>
              <w:rPr>
                <w:rFonts w:asciiTheme="minorHAnsi" w:hAnsiTheme="minorHAnsi"/>
              </w:rPr>
              <w:t xml:space="preserve"> Encourages others to ‘think outside the box’.</w:t>
            </w:r>
          </w:p>
          <w:p w14:paraId="797EE946">
            <w:pPr>
              <w:pStyle w:val="164"/>
              <w:numPr>
                <w:ilvl w:val="0"/>
                <w:numId w:val="22"/>
              </w:numPr>
              <w:rPr>
                <w:rFonts w:asciiTheme="minorHAnsi" w:hAnsiTheme="minorHAnsi"/>
              </w:rPr>
            </w:pPr>
            <w:r>
              <w:rPr>
                <w:rFonts w:asciiTheme="minorHAnsi" w:hAnsiTheme="minorHAnsi"/>
              </w:rPr>
              <w:t>Generates new ideas that have a positive impact on the department/service and its ultimate success.</w:t>
            </w:r>
          </w:p>
          <w:p w14:paraId="14C808C9">
            <w:pPr>
              <w:pStyle w:val="164"/>
              <w:numPr>
                <w:ilvl w:val="0"/>
                <w:numId w:val="22"/>
              </w:numPr>
              <w:rPr>
                <w:rFonts w:asciiTheme="minorHAnsi" w:hAnsiTheme="minorHAnsi"/>
              </w:rPr>
            </w:pPr>
            <w:r>
              <w:rPr>
                <w:rFonts w:asciiTheme="minorHAnsi" w:hAnsiTheme="minorHAnsi"/>
              </w:rPr>
              <w:t xml:space="preserve">Creates an environment where people are encouraged to put forward ideas, experiment and learn from their mistakes. </w:t>
            </w:r>
          </w:p>
          <w:p w14:paraId="5905BF4A">
            <w:pPr>
              <w:pStyle w:val="164"/>
              <w:numPr>
                <w:ilvl w:val="0"/>
                <w:numId w:val="22"/>
              </w:numPr>
              <w:rPr>
                <w:rFonts w:asciiTheme="minorHAnsi" w:hAnsiTheme="minorHAnsi"/>
              </w:rPr>
            </w:pPr>
            <w:r>
              <w:rPr>
                <w:rFonts w:asciiTheme="minorHAnsi" w:hAnsiTheme="minorHAnsi"/>
              </w:rPr>
              <w:t>Challenges the status quo to ensure areas for improvement are identified and addressed</w:t>
            </w:r>
          </w:p>
          <w:p w14:paraId="4C886388">
            <w:pPr>
              <w:pStyle w:val="164"/>
              <w:numPr>
                <w:ilvl w:val="0"/>
                <w:numId w:val="22"/>
              </w:numPr>
              <w:rPr>
                <w:rFonts w:asciiTheme="minorHAnsi" w:hAnsiTheme="minorHAnsi"/>
              </w:rPr>
            </w:pPr>
            <w:r>
              <w:rPr>
                <w:rFonts w:asciiTheme="minorHAnsi" w:hAnsiTheme="minorHAnsi"/>
              </w:rPr>
              <w:t>Proposes new approaches, methods or technologies.</w:t>
            </w:r>
          </w:p>
          <w:p w14:paraId="275F3698">
            <w:pPr>
              <w:pStyle w:val="164"/>
              <w:ind w:left="360"/>
              <w:rPr>
                <w:rFonts w:asciiTheme="minorHAnsi" w:hAnsiTheme="minorHAnsi"/>
              </w:rPr>
            </w:pPr>
          </w:p>
          <w:p w14:paraId="0ABE2510">
            <w:pPr>
              <w:pStyle w:val="164"/>
              <w:rPr>
                <w:rFonts w:asciiTheme="minorHAnsi" w:hAnsiTheme="minorHAnsi"/>
                <w:b/>
                <w:bCs/>
              </w:rPr>
            </w:pPr>
            <w:r>
              <w:rPr>
                <w:rFonts w:asciiTheme="minorHAnsi" w:hAnsiTheme="minorHAnsi"/>
                <w:b/>
                <w:bCs/>
              </w:rPr>
              <w:t xml:space="preserve">Leadership Potential </w:t>
            </w:r>
          </w:p>
          <w:p w14:paraId="3BA080FF">
            <w:pPr>
              <w:pStyle w:val="164"/>
              <w:numPr>
                <w:ilvl w:val="0"/>
                <w:numId w:val="22"/>
              </w:numPr>
              <w:rPr>
                <w:rFonts w:asciiTheme="minorHAnsi" w:hAnsiTheme="minorHAnsi"/>
              </w:rPr>
            </w:pPr>
            <w:r>
              <w:rPr>
                <w:rFonts w:asciiTheme="minorHAnsi" w:hAnsiTheme="minorHAnsi"/>
              </w:rPr>
              <w:t xml:space="preserve">Inspires others to consistently perform at a high level and achieve their potential. </w:t>
            </w:r>
          </w:p>
          <w:p w14:paraId="17819A98">
            <w:pPr>
              <w:pStyle w:val="164"/>
              <w:numPr>
                <w:ilvl w:val="0"/>
                <w:numId w:val="22"/>
              </w:numPr>
              <w:rPr>
                <w:rFonts w:asciiTheme="minorHAnsi" w:hAnsiTheme="minorHAnsi"/>
              </w:rPr>
            </w:pPr>
            <w:r>
              <w:rPr>
                <w:rFonts w:asciiTheme="minorHAnsi" w:hAnsiTheme="minorHAnsi"/>
              </w:rPr>
              <w:t>Is approachable and treats people in a fair and consistent manner in order to gain trust.</w:t>
            </w:r>
          </w:p>
          <w:p w14:paraId="62147888">
            <w:pPr>
              <w:pStyle w:val="164"/>
              <w:numPr>
                <w:ilvl w:val="0"/>
                <w:numId w:val="22"/>
              </w:numPr>
              <w:rPr>
                <w:rFonts w:asciiTheme="minorHAnsi" w:hAnsiTheme="minorHAnsi"/>
              </w:rPr>
            </w:pPr>
            <w:r>
              <w:rPr>
                <w:rFonts w:asciiTheme="minorHAnsi" w:hAnsiTheme="minorHAnsi"/>
              </w:rPr>
              <w:t>Is seen as an effective leader, setting high standards of behaviour for others to follow and addresses inappropriate behaviour.</w:t>
            </w:r>
          </w:p>
          <w:p w14:paraId="4660E5E7">
            <w:pPr>
              <w:pStyle w:val="164"/>
              <w:numPr>
                <w:ilvl w:val="0"/>
                <w:numId w:val="22"/>
              </w:numPr>
              <w:rPr>
                <w:rFonts w:asciiTheme="minorHAnsi" w:hAnsiTheme="minorHAnsi"/>
              </w:rPr>
            </w:pPr>
            <w:r>
              <w:rPr>
                <w:rFonts w:asciiTheme="minorHAnsi" w:hAnsiTheme="minorHAnsi"/>
              </w:rPr>
              <w:t>Coaches others in maintaining a flexible approach to their work.</w:t>
            </w:r>
          </w:p>
          <w:p w14:paraId="0E60A95C">
            <w:pPr>
              <w:pStyle w:val="164"/>
              <w:numPr>
                <w:ilvl w:val="0"/>
                <w:numId w:val="22"/>
              </w:numPr>
              <w:rPr>
                <w:rFonts w:asciiTheme="minorHAnsi" w:hAnsiTheme="minorHAnsi"/>
              </w:rPr>
            </w:pPr>
            <w:r>
              <w:rPr>
                <w:rFonts w:asciiTheme="minorHAnsi" w:hAnsiTheme="minorHAnsi"/>
              </w:rPr>
              <w:t>Embraces change and looks for ways to make positive changes within the team.</w:t>
            </w:r>
          </w:p>
          <w:p w14:paraId="2D4DEB1E">
            <w:pPr>
              <w:pStyle w:val="164"/>
              <w:numPr>
                <w:ilvl w:val="0"/>
                <w:numId w:val="22"/>
              </w:numPr>
              <w:rPr>
                <w:rFonts w:asciiTheme="minorHAnsi" w:hAnsiTheme="minorHAnsi"/>
              </w:rPr>
            </w:pPr>
            <w:r>
              <w:rPr>
                <w:rFonts w:asciiTheme="minorHAnsi" w:hAnsiTheme="minorHAnsi"/>
              </w:rPr>
              <w:t>Ability to understand how individuals, at all levels, operate and applies this knowledge to achieve change objectives in the most efficient and effective way.</w:t>
            </w:r>
          </w:p>
          <w:p w14:paraId="21419652">
            <w:pPr>
              <w:pStyle w:val="164"/>
              <w:numPr>
                <w:ilvl w:val="0"/>
                <w:numId w:val="22"/>
              </w:numPr>
              <w:rPr>
                <w:rFonts w:asciiTheme="minorHAnsi" w:hAnsiTheme="minorHAnsi"/>
              </w:rPr>
            </w:pPr>
            <w:r>
              <w:rPr>
                <w:rFonts w:asciiTheme="minorHAnsi" w:hAnsiTheme="minorHAnsi"/>
              </w:rPr>
              <w:t>Seizes opportunities to influence the future direction of departments and the overall business.</w:t>
            </w:r>
          </w:p>
          <w:p w14:paraId="6C309902">
            <w:pPr>
              <w:pStyle w:val="164"/>
              <w:numPr>
                <w:ilvl w:val="0"/>
                <w:numId w:val="22"/>
              </w:numPr>
              <w:rPr>
                <w:rFonts w:asciiTheme="minorHAnsi" w:hAnsiTheme="minorHAnsi"/>
              </w:rPr>
            </w:pPr>
            <w:r>
              <w:rPr>
                <w:rFonts w:asciiTheme="minorHAnsi" w:hAnsiTheme="minorHAnsi"/>
              </w:rPr>
              <w:t>Encourages, inspires and supports others to deliver successful outcomes through change.</w:t>
            </w:r>
          </w:p>
          <w:p w14:paraId="1F6ADE09">
            <w:pPr>
              <w:pStyle w:val="164"/>
              <w:numPr>
                <w:ilvl w:val="0"/>
                <w:numId w:val="22"/>
              </w:numPr>
              <w:rPr>
                <w:rFonts w:asciiTheme="minorHAnsi" w:hAnsiTheme="minorHAnsi"/>
              </w:rPr>
            </w:pPr>
            <w:r>
              <w:rPr>
                <w:rFonts w:asciiTheme="minorHAnsi" w:hAnsiTheme="minorHAnsi"/>
              </w:rPr>
              <w:t>Is politically attuned, knowing when to communicate with key stakeholders.</w:t>
            </w:r>
          </w:p>
          <w:p w14:paraId="61D4BFEE">
            <w:pPr>
              <w:pStyle w:val="164"/>
              <w:numPr>
                <w:ilvl w:val="0"/>
                <w:numId w:val="22"/>
              </w:numPr>
              <w:rPr>
                <w:rFonts w:asciiTheme="minorHAnsi" w:hAnsiTheme="minorHAnsi"/>
              </w:rPr>
            </w:pPr>
            <w:r>
              <w:rPr>
                <w:rFonts w:asciiTheme="minorHAnsi" w:hAnsiTheme="minorHAnsi"/>
              </w:rPr>
              <w:t xml:space="preserve">Understands importance of getting input and buy-in from others when making decisions. </w:t>
            </w:r>
          </w:p>
          <w:p w14:paraId="39D4044C">
            <w:pPr>
              <w:pStyle w:val="164"/>
              <w:rPr>
                <w:rFonts w:asciiTheme="minorHAnsi" w:hAnsiTheme="minorHAnsi"/>
              </w:rPr>
            </w:pPr>
          </w:p>
          <w:p w14:paraId="15B5B499">
            <w:pPr>
              <w:pStyle w:val="164"/>
              <w:rPr>
                <w:rFonts w:asciiTheme="minorHAnsi" w:hAnsiTheme="minorHAnsi"/>
                <w:b/>
                <w:bCs/>
              </w:rPr>
            </w:pPr>
            <w:r>
              <w:rPr>
                <w:rFonts w:asciiTheme="minorHAnsi" w:hAnsiTheme="minorHAnsi"/>
                <w:b/>
                <w:bCs/>
              </w:rPr>
              <w:t>Problem Solving &amp; Decision Making</w:t>
            </w:r>
          </w:p>
          <w:p w14:paraId="76DE1504">
            <w:pPr>
              <w:pStyle w:val="164"/>
              <w:numPr>
                <w:ilvl w:val="0"/>
                <w:numId w:val="22"/>
              </w:numPr>
              <w:rPr>
                <w:rFonts w:asciiTheme="minorHAnsi" w:hAnsiTheme="minorHAnsi"/>
              </w:rPr>
            </w:pPr>
            <w:r>
              <w:rPr>
                <w:rFonts w:asciiTheme="minorHAnsi" w:hAnsiTheme="minorHAnsi"/>
              </w:rPr>
              <w:t>Is comfortable making decisions with incomplete or uncertain information</w:t>
            </w:r>
          </w:p>
          <w:p w14:paraId="40D92693">
            <w:pPr>
              <w:pStyle w:val="164"/>
              <w:numPr>
                <w:ilvl w:val="0"/>
                <w:numId w:val="22"/>
              </w:numPr>
              <w:rPr>
                <w:rFonts w:asciiTheme="minorHAnsi" w:hAnsiTheme="minorHAnsi"/>
              </w:rPr>
            </w:pPr>
            <w:r>
              <w:rPr>
                <w:rFonts w:asciiTheme="minorHAnsi" w:hAnsiTheme="minorHAnsi"/>
              </w:rPr>
              <w:t xml:space="preserve">Has basic finance and budgeting knowledge and draws on this to make decisions when applicable. </w:t>
            </w:r>
          </w:p>
          <w:p w14:paraId="65A9B36F">
            <w:pPr>
              <w:pStyle w:val="164"/>
              <w:numPr>
                <w:ilvl w:val="0"/>
                <w:numId w:val="22"/>
              </w:numPr>
              <w:rPr>
                <w:rFonts w:asciiTheme="minorHAnsi" w:hAnsiTheme="minorHAnsi"/>
              </w:rPr>
            </w:pPr>
            <w:r>
              <w:rPr>
                <w:rFonts w:asciiTheme="minorHAnsi" w:hAnsiTheme="minorHAnsi"/>
              </w:rPr>
              <w:t xml:space="preserve">Understands the effect of ones decision on colleagues/supported individuals, departments and the organisation. </w:t>
            </w:r>
          </w:p>
          <w:p w14:paraId="3A55A7F4">
            <w:pPr>
              <w:pStyle w:val="164"/>
              <w:numPr>
                <w:ilvl w:val="0"/>
                <w:numId w:val="22"/>
              </w:numPr>
              <w:rPr>
                <w:rFonts w:asciiTheme="minorHAnsi" w:hAnsiTheme="minorHAnsi"/>
              </w:rPr>
            </w:pPr>
            <w:r>
              <w:rPr>
                <w:rFonts w:asciiTheme="minorHAnsi" w:hAnsiTheme="minorHAnsi"/>
              </w:rPr>
              <w:t>Anticipates probable consequences of decisions.</w:t>
            </w:r>
          </w:p>
          <w:p w14:paraId="0319146F">
            <w:pPr>
              <w:pStyle w:val="164"/>
              <w:numPr>
                <w:ilvl w:val="0"/>
                <w:numId w:val="22"/>
              </w:numPr>
              <w:rPr>
                <w:rFonts w:asciiTheme="minorHAnsi" w:hAnsiTheme="minorHAnsi"/>
              </w:rPr>
            </w:pPr>
            <w:r>
              <w:rPr>
                <w:rFonts w:asciiTheme="minorHAnsi" w:hAnsiTheme="minorHAnsi"/>
              </w:rPr>
              <w:t>Consults with others to improve decision making.</w:t>
            </w:r>
          </w:p>
          <w:p w14:paraId="7431A32A">
            <w:pPr>
              <w:pStyle w:val="164"/>
              <w:numPr>
                <w:ilvl w:val="0"/>
                <w:numId w:val="22"/>
              </w:numPr>
              <w:rPr>
                <w:rFonts w:asciiTheme="minorHAnsi" w:hAnsiTheme="minorHAnsi"/>
              </w:rPr>
            </w:pPr>
            <w:r>
              <w:rPr>
                <w:rFonts w:asciiTheme="minorHAnsi" w:hAnsiTheme="minorHAnsi"/>
              </w:rPr>
              <w:t>Takes a proactive approach to problem solving and able to recognise early warning signs of potential problems and takes pre-emptive action.</w:t>
            </w:r>
          </w:p>
          <w:p w14:paraId="2F4D6EFC">
            <w:pPr>
              <w:pStyle w:val="164"/>
              <w:numPr>
                <w:ilvl w:val="0"/>
                <w:numId w:val="22"/>
              </w:numPr>
              <w:rPr>
                <w:rFonts w:asciiTheme="minorHAnsi" w:hAnsiTheme="minorHAnsi"/>
              </w:rPr>
            </w:pPr>
            <w:r>
              <w:rPr>
                <w:rFonts w:asciiTheme="minorHAnsi" w:hAnsiTheme="minorHAnsi"/>
              </w:rPr>
              <w:t xml:space="preserve">Demonstrates a reflective approach when dealing with problems, carefully evaluating different options/solutions. </w:t>
            </w:r>
          </w:p>
          <w:p w14:paraId="48A7732B">
            <w:pPr>
              <w:pStyle w:val="164"/>
              <w:numPr>
                <w:ilvl w:val="0"/>
                <w:numId w:val="22"/>
              </w:numPr>
              <w:rPr>
                <w:rFonts w:asciiTheme="minorHAnsi" w:hAnsiTheme="minorHAnsi"/>
                <w:b/>
                <w:bCs/>
              </w:rPr>
            </w:pPr>
            <w:r>
              <w:rPr>
                <w:rFonts w:asciiTheme="minorHAnsi" w:hAnsiTheme="minorHAnsi"/>
              </w:rPr>
              <w:t>Able to act quickly to address urgent matters.</w:t>
            </w:r>
          </w:p>
          <w:p w14:paraId="5AFA063F">
            <w:pPr>
              <w:pStyle w:val="164"/>
              <w:ind w:left="360"/>
              <w:rPr>
                <w:rFonts w:asciiTheme="minorHAnsi" w:hAnsiTheme="minorHAnsi"/>
                <w:b/>
                <w:bCs/>
              </w:rPr>
            </w:pPr>
          </w:p>
          <w:p w14:paraId="44CE7F9F">
            <w:pPr>
              <w:pStyle w:val="164"/>
              <w:rPr>
                <w:rFonts w:asciiTheme="minorHAnsi" w:hAnsiTheme="minorHAnsi"/>
                <w:b/>
                <w:bCs/>
              </w:rPr>
            </w:pPr>
            <w:r>
              <w:rPr>
                <w:rFonts w:asciiTheme="minorHAnsi" w:hAnsiTheme="minorHAnsi"/>
                <w:b/>
                <w:bCs/>
              </w:rPr>
              <w:t>Team work</w:t>
            </w:r>
          </w:p>
          <w:p w14:paraId="4102BD58">
            <w:pPr>
              <w:pStyle w:val="164"/>
              <w:numPr>
                <w:ilvl w:val="0"/>
                <w:numId w:val="22"/>
              </w:numPr>
              <w:rPr>
                <w:rFonts w:asciiTheme="minorHAnsi" w:hAnsiTheme="minorHAnsi"/>
              </w:rPr>
            </w:pPr>
            <w:r>
              <w:rPr>
                <w:rFonts w:asciiTheme="minorHAnsi" w:hAnsiTheme="minorHAnsi"/>
              </w:rPr>
              <w:t>Fosters a collaborative working team with complementary strengths.</w:t>
            </w:r>
          </w:p>
          <w:p w14:paraId="2126B6DB">
            <w:pPr>
              <w:pStyle w:val="164"/>
              <w:numPr>
                <w:ilvl w:val="0"/>
                <w:numId w:val="22"/>
              </w:numPr>
              <w:rPr>
                <w:rFonts w:asciiTheme="minorHAnsi" w:hAnsiTheme="minorHAnsi"/>
              </w:rPr>
            </w:pPr>
            <w:r>
              <w:rPr>
                <w:rFonts w:asciiTheme="minorHAnsi" w:hAnsiTheme="minorHAnsi"/>
              </w:rPr>
              <w:t>Recognise the talents and contributions each team member brings to the work environment.</w:t>
            </w:r>
          </w:p>
          <w:p w14:paraId="6541B9E3">
            <w:pPr>
              <w:pStyle w:val="164"/>
              <w:numPr>
                <w:ilvl w:val="0"/>
                <w:numId w:val="22"/>
              </w:numPr>
              <w:rPr>
                <w:rFonts w:asciiTheme="minorHAnsi" w:hAnsiTheme="minorHAnsi"/>
              </w:rPr>
            </w:pPr>
            <w:r>
              <w:rPr>
                <w:rFonts w:asciiTheme="minorHAnsi" w:hAnsiTheme="minorHAnsi"/>
              </w:rPr>
              <w:t>Proactively develops and nurtures workplace relationships.</w:t>
            </w:r>
          </w:p>
          <w:p w14:paraId="25851A80">
            <w:pPr>
              <w:pStyle w:val="164"/>
              <w:numPr>
                <w:ilvl w:val="0"/>
                <w:numId w:val="22"/>
              </w:numPr>
              <w:rPr>
                <w:rFonts w:asciiTheme="minorHAnsi" w:hAnsiTheme="minorHAnsi"/>
              </w:rPr>
            </w:pPr>
            <w:r>
              <w:rPr>
                <w:rFonts w:asciiTheme="minorHAnsi" w:hAnsiTheme="minorHAnsi"/>
              </w:rPr>
              <w:t>Utilises team skills and attributes in achieving goals.</w:t>
            </w:r>
          </w:p>
          <w:p w14:paraId="7E565C97">
            <w:pPr>
              <w:pStyle w:val="164"/>
              <w:numPr>
                <w:ilvl w:val="0"/>
                <w:numId w:val="22"/>
              </w:numPr>
              <w:rPr>
                <w:rFonts w:asciiTheme="minorHAnsi" w:hAnsiTheme="minorHAnsi"/>
              </w:rPr>
            </w:pPr>
            <w:r>
              <w:rPr>
                <w:rFonts w:asciiTheme="minorHAnsi" w:hAnsiTheme="minorHAnsi"/>
              </w:rPr>
              <w:t>Encourages input from all team members.</w:t>
            </w:r>
          </w:p>
          <w:p w14:paraId="522B009E">
            <w:pPr>
              <w:pStyle w:val="164"/>
              <w:numPr>
                <w:ilvl w:val="0"/>
                <w:numId w:val="22"/>
              </w:numPr>
              <w:rPr>
                <w:rFonts w:asciiTheme="minorHAnsi" w:hAnsiTheme="minorHAnsi"/>
              </w:rPr>
            </w:pPr>
            <w:r>
              <w:rPr>
                <w:rFonts w:asciiTheme="minorHAnsi" w:hAnsiTheme="minorHAnsi"/>
              </w:rPr>
              <w:t>Adapts interpersonal style to engage all members of the team.</w:t>
            </w:r>
          </w:p>
          <w:p w14:paraId="56C39FAA">
            <w:pPr>
              <w:pStyle w:val="164"/>
              <w:numPr>
                <w:ilvl w:val="0"/>
                <w:numId w:val="22"/>
              </w:numPr>
              <w:rPr>
                <w:rFonts w:asciiTheme="minorHAnsi" w:hAnsiTheme="minorHAnsi"/>
              </w:rPr>
            </w:pPr>
            <w:r>
              <w:rPr>
                <w:rFonts w:asciiTheme="minorHAnsi" w:hAnsiTheme="minorHAnsi"/>
              </w:rPr>
              <w:t xml:space="preserve">Identifies areas of potential conflict within the team and takes steps to resolve it. </w:t>
            </w:r>
          </w:p>
          <w:p w14:paraId="29D116AC">
            <w:pPr>
              <w:pStyle w:val="164"/>
              <w:numPr>
                <w:ilvl w:val="0"/>
                <w:numId w:val="22"/>
              </w:numPr>
              <w:rPr>
                <w:rFonts w:asciiTheme="minorHAnsi" w:hAnsiTheme="minorHAnsi"/>
              </w:rPr>
            </w:pPr>
            <w:r>
              <w:rPr>
                <w:rFonts w:asciiTheme="minorHAnsi" w:hAnsiTheme="minorHAnsi"/>
              </w:rPr>
              <w:t>Is open and approachable to discuss issues.</w:t>
            </w:r>
          </w:p>
          <w:p w14:paraId="555F9D20">
            <w:pPr>
              <w:pStyle w:val="164"/>
              <w:rPr>
                <w:rFonts w:asciiTheme="minorHAnsi" w:hAnsiTheme="minorHAnsi"/>
                <w:b/>
                <w:bCs/>
              </w:rPr>
            </w:pPr>
          </w:p>
          <w:p w14:paraId="501BA9E5">
            <w:pPr>
              <w:pStyle w:val="164"/>
              <w:rPr>
                <w:rFonts w:asciiTheme="minorHAnsi" w:hAnsiTheme="minorHAnsi"/>
                <w:b/>
                <w:bCs/>
              </w:rPr>
            </w:pPr>
            <w:r>
              <w:rPr>
                <w:rFonts w:asciiTheme="minorHAnsi" w:hAnsiTheme="minorHAnsi"/>
                <w:b/>
                <w:bCs/>
              </w:rPr>
              <w:t>Communication &amp; Interpersonal Skills</w:t>
            </w:r>
          </w:p>
          <w:p w14:paraId="505184CA">
            <w:pPr>
              <w:pStyle w:val="164"/>
              <w:numPr>
                <w:ilvl w:val="0"/>
                <w:numId w:val="22"/>
              </w:numPr>
              <w:rPr>
                <w:rFonts w:asciiTheme="minorHAnsi" w:hAnsiTheme="minorHAnsi"/>
              </w:rPr>
            </w:pPr>
            <w:r>
              <w:rPr>
                <w:rFonts w:asciiTheme="minorHAnsi" w:hAnsiTheme="minorHAnsi"/>
              </w:rPr>
              <w:t>Supports a culture of open communication to maintain a climate of trust and honesty.</w:t>
            </w:r>
          </w:p>
          <w:p w14:paraId="626027FA">
            <w:pPr>
              <w:pStyle w:val="164"/>
              <w:numPr>
                <w:ilvl w:val="0"/>
                <w:numId w:val="22"/>
              </w:numPr>
              <w:rPr>
                <w:rFonts w:asciiTheme="minorHAnsi" w:hAnsiTheme="minorHAnsi"/>
              </w:rPr>
            </w:pPr>
            <w:r>
              <w:rPr>
                <w:rFonts w:asciiTheme="minorHAnsi" w:hAnsiTheme="minorHAnsi"/>
              </w:rPr>
              <w:t xml:space="preserve">Communicates at all levels, both internally and externally. </w:t>
            </w:r>
          </w:p>
          <w:p w14:paraId="1DEA7F8F">
            <w:pPr>
              <w:pStyle w:val="164"/>
              <w:numPr>
                <w:ilvl w:val="0"/>
                <w:numId w:val="22"/>
              </w:numPr>
              <w:rPr>
                <w:rFonts w:asciiTheme="minorHAnsi" w:hAnsiTheme="minorHAnsi"/>
              </w:rPr>
            </w:pPr>
            <w:r>
              <w:rPr>
                <w:rFonts w:asciiTheme="minorHAnsi" w:hAnsiTheme="minorHAnsi"/>
              </w:rPr>
              <w:t>Supports ideas with appropriate research and information to persuade others.</w:t>
            </w:r>
          </w:p>
          <w:p w14:paraId="482C4D57">
            <w:pPr>
              <w:pStyle w:val="164"/>
              <w:numPr>
                <w:ilvl w:val="0"/>
                <w:numId w:val="22"/>
              </w:numPr>
              <w:rPr>
                <w:rFonts w:asciiTheme="minorHAnsi" w:hAnsiTheme="minorHAnsi"/>
              </w:rPr>
            </w:pPr>
            <w:r>
              <w:rPr>
                <w:rFonts w:asciiTheme="minorHAnsi" w:hAnsiTheme="minorHAnsi"/>
              </w:rPr>
              <w:t>Focused Listening: Gains’ understanding through accurately clarifying what was heard.</w:t>
            </w:r>
          </w:p>
          <w:p w14:paraId="669FEBE1">
            <w:pPr>
              <w:pStyle w:val="164"/>
              <w:numPr>
                <w:ilvl w:val="0"/>
                <w:numId w:val="22"/>
              </w:numPr>
              <w:rPr>
                <w:rFonts w:asciiTheme="minorHAnsi" w:hAnsiTheme="minorHAnsi"/>
              </w:rPr>
            </w:pPr>
            <w:r>
              <w:rPr>
                <w:rFonts w:asciiTheme="minorHAnsi" w:hAnsiTheme="minorHAnsi"/>
              </w:rPr>
              <w:t xml:space="preserve">Shares information within – and to – other sections and departments in an open timely manner. </w:t>
            </w:r>
          </w:p>
          <w:p w14:paraId="2028F872">
            <w:pPr>
              <w:pStyle w:val="164"/>
              <w:numPr>
                <w:ilvl w:val="0"/>
                <w:numId w:val="22"/>
              </w:numPr>
              <w:rPr>
                <w:rFonts w:asciiTheme="minorHAnsi" w:hAnsiTheme="minorHAnsi"/>
              </w:rPr>
            </w:pPr>
            <w:r>
              <w:rPr>
                <w:rFonts w:asciiTheme="minorHAnsi" w:hAnsiTheme="minorHAnsi"/>
              </w:rPr>
              <w:t>Delivers presentations to groups with confidence and credibility.</w:t>
            </w:r>
          </w:p>
          <w:p w14:paraId="5ED001DB">
            <w:pPr>
              <w:pStyle w:val="164"/>
              <w:numPr>
                <w:ilvl w:val="0"/>
                <w:numId w:val="22"/>
              </w:numPr>
              <w:rPr>
                <w:rFonts w:asciiTheme="minorHAnsi" w:hAnsiTheme="minorHAnsi"/>
              </w:rPr>
            </w:pPr>
            <w:r>
              <w:rPr>
                <w:rFonts w:asciiTheme="minorHAnsi" w:hAnsiTheme="minorHAnsi"/>
              </w:rPr>
              <w:t>Documents important relevant communications.</w:t>
            </w:r>
          </w:p>
          <w:p w14:paraId="6CE42398">
            <w:pPr>
              <w:pStyle w:val="164"/>
              <w:numPr>
                <w:ilvl w:val="0"/>
                <w:numId w:val="22"/>
              </w:numPr>
              <w:rPr>
                <w:rFonts w:asciiTheme="minorHAnsi" w:hAnsiTheme="minorHAnsi"/>
              </w:rPr>
            </w:pPr>
            <w:r>
              <w:rPr>
                <w:rFonts w:asciiTheme="minorHAnsi" w:hAnsiTheme="minorHAnsi"/>
              </w:rPr>
              <w:t>Facilitates two way communications between conflicting parties.</w:t>
            </w:r>
          </w:p>
          <w:p w14:paraId="073673C9">
            <w:pPr>
              <w:pStyle w:val="164"/>
              <w:numPr>
                <w:ilvl w:val="0"/>
                <w:numId w:val="22"/>
              </w:numPr>
              <w:rPr>
                <w:rFonts w:asciiTheme="minorHAnsi" w:hAnsiTheme="minorHAnsi"/>
              </w:rPr>
            </w:pPr>
            <w:r>
              <w:rPr>
                <w:rFonts w:asciiTheme="minorHAnsi" w:hAnsiTheme="minorHAnsi"/>
              </w:rPr>
              <w:t>Uses an appropriate business writing style.</w:t>
            </w:r>
          </w:p>
        </w:tc>
      </w:tr>
    </w:tbl>
    <w:p w14:paraId="18D8B557">
      <w:pPr>
        <w:pStyle w:val="23"/>
        <w:numPr>
          <w:ilvl w:val="0"/>
          <w:numId w:val="0"/>
        </w:numPr>
        <w:ind w:left="360" w:hanging="360"/>
        <w:rPr>
          <w:sz w:val="24"/>
          <w:szCs w:val="24"/>
        </w:rPr>
      </w:pP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ＭＳ 明朝">
    <w:altName w:val="SimSun"/>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Symbol">
    <w:panose1 w:val="05050102010706020507"/>
    <w:charset w:val="02"/>
    <w:family w:val="roman"/>
    <w:pitch w:val="default"/>
    <w:sig w:usb0="00000000" w:usb1="00000000" w:usb2="00000000" w:usb3="00000000" w:csb0="80000000" w:csb1="00000000"/>
  </w:font>
  <w:font w:name="Courier">
    <w:altName w:val="Courier New"/>
    <w:panose1 w:val="02070409020205020404"/>
    <w:charset w:val="00"/>
    <w:family w:val="auto"/>
    <w:pitch w:val="default"/>
    <w:sig w:usb0="00000000" w:usb1="00000000" w:usb2="00000000" w:usb3="00000000" w:csb0="00000001" w:csb1="00000000"/>
  </w:font>
  <w:font w:name="Arial Unicode MS">
    <w:altName w:val="Arial"/>
    <w:panose1 w:val="020B0604020202020204"/>
    <w:charset w:val="00"/>
    <w:family w:val="roman"/>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abstractNum w:abstractNumId="6">
    <w:nsid w:val="024B13B9"/>
    <w:multiLevelType w:val="multilevel"/>
    <w:tmpl w:val="024B13B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109E1E47"/>
    <w:multiLevelType w:val="multilevel"/>
    <w:tmpl w:val="109E1E4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12310428"/>
    <w:multiLevelType w:val="multilevel"/>
    <w:tmpl w:val="1231042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144370BC"/>
    <w:multiLevelType w:val="multilevel"/>
    <w:tmpl w:val="144370BC"/>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0">
    <w:nsid w:val="159767A9"/>
    <w:multiLevelType w:val="multilevel"/>
    <w:tmpl w:val="159767A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1AD9375D"/>
    <w:multiLevelType w:val="multilevel"/>
    <w:tmpl w:val="1AD9375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2DF965DC"/>
    <w:multiLevelType w:val="multilevel"/>
    <w:tmpl w:val="2DF965D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380965CE"/>
    <w:multiLevelType w:val="multilevel"/>
    <w:tmpl w:val="380965CE"/>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4">
    <w:nsid w:val="3ADF373C"/>
    <w:multiLevelType w:val="multilevel"/>
    <w:tmpl w:val="3ADF373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46735F1C"/>
    <w:multiLevelType w:val="multilevel"/>
    <w:tmpl w:val="46735F1C"/>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6">
    <w:nsid w:val="47A1422C"/>
    <w:multiLevelType w:val="multilevel"/>
    <w:tmpl w:val="47A1422C"/>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7">
    <w:nsid w:val="49905C93"/>
    <w:multiLevelType w:val="multilevel"/>
    <w:tmpl w:val="49905C93"/>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8">
    <w:nsid w:val="62291CCA"/>
    <w:multiLevelType w:val="multilevel"/>
    <w:tmpl w:val="62291CC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9">
    <w:nsid w:val="6A4476B9"/>
    <w:multiLevelType w:val="multilevel"/>
    <w:tmpl w:val="6A4476B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0">
    <w:nsid w:val="73542795"/>
    <w:multiLevelType w:val="multilevel"/>
    <w:tmpl w:val="7354279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1">
    <w:nsid w:val="76811518"/>
    <w:multiLevelType w:val="multilevel"/>
    <w:tmpl w:val="76811518"/>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14"/>
  </w:num>
  <w:num w:numId="8">
    <w:abstractNumId w:val="19"/>
  </w:num>
  <w:num w:numId="9">
    <w:abstractNumId w:val="9"/>
  </w:num>
  <w:num w:numId="10">
    <w:abstractNumId w:val="21"/>
  </w:num>
  <w:num w:numId="11">
    <w:abstractNumId w:val="18"/>
  </w:num>
  <w:num w:numId="12">
    <w:abstractNumId w:val="6"/>
  </w:num>
  <w:num w:numId="13">
    <w:abstractNumId w:val="11"/>
  </w:num>
  <w:num w:numId="14">
    <w:abstractNumId w:val="17"/>
  </w:num>
  <w:num w:numId="15">
    <w:abstractNumId w:val="20"/>
  </w:num>
  <w:num w:numId="16">
    <w:abstractNumId w:val="8"/>
  </w:num>
  <w:num w:numId="17">
    <w:abstractNumId w:val="15"/>
  </w:num>
  <w:num w:numId="18">
    <w:abstractNumId w:val="10"/>
  </w:num>
  <w:num w:numId="19">
    <w:abstractNumId w:val="7"/>
  </w:num>
  <w:num w:numId="20">
    <w:abstractNumId w:val="12"/>
  </w:num>
  <w:num w:numId="21">
    <w:abstractNumId w:val="13"/>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4206E"/>
    <w:rsid w:val="00054FD4"/>
    <w:rsid w:val="0006063C"/>
    <w:rsid w:val="001216CA"/>
    <w:rsid w:val="00126176"/>
    <w:rsid w:val="0015074B"/>
    <w:rsid w:val="0020753F"/>
    <w:rsid w:val="002355E6"/>
    <w:rsid w:val="00251588"/>
    <w:rsid w:val="002626CE"/>
    <w:rsid w:val="00287A46"/>
    <w:rsid w:val="0029639D"/>
    <w:rsid w:val="002A4F27"/>
    <w:rsid w:val="002F24D1"/>
    <w:rsid w:val="00326F90"/>
    <w:rsid w:val="003804DF"/>
    <w:rsid w:val="003A359C"/>
    <w:rsid w:val="003E0404"/>
    <w:rsid w:val="00402052"/>
    <w:rsid w:val="00447B4C"/>
    <w:rsid w:val="00450342"/>
    <w:rsid w:val="00456FC3"/>
    <w:rsid w:val="0045787A"/>
    <w:rsid w:val="005146A4"/>
    <w:rsid w:val="00554B18"/>
    <w:rsid w:val="00561DBA"/>
    <w:rsid w:val="00594A89"/>
    <w:rsid w:val="005C3FD2"/>
    <w:rsid w:val="00637805"/>
    <w:rsid w:val="006979D5"/>
    <w:rsid w:val="006B6872"/>
    <w:rsid w:val="00702B30"/>
    <w:rsid w:val="00740674"/>
    <w:rsid w:val="00755EBA"/>
    <w:rsid w:val="00765310"/>
    <w:rsid w:val="007748E6"/>
    <w:rsid w:val="007836AD"/>
    <w:rsid w:val="007914CC"/>
    <w:rsid w:val="00792B92"/>
    <w:rsid w:val="00796421"/>
    <w:rsid w:val="007D60D6"/>
    <w:rsid w:val="008137BF"/>
    <w:rsid w:val="0086424E"/>
    <w:rsid w:val="00876023"/>
    <w:rsid w:val="00876D80"/>
    <w:rsid w:val="008A7C22"/>
    <w:rsid w:val="008B4BBE"/>
    <w:rsid w:val="008E3674"/>
    <w:rsid w:val="009725BA"/>
    <w:rsid w:val="00975F32"/>
    <w:rsid w:val="009D77A5"/>
    <w:rsid w:val="009E7841"/>
    <w:rsid w:val="009F5BD1"/>
    <w:rsid w:val="00A03895"/>
    <w:rsid w:val="00A83A4E"/>
    <w:rsid w:val="00AA1D8D"/>
    <w:rsid w:val="00AC7FF5"/>
    <w:rsid w:val="00B03781"/>
    <w:rsid w:val="00B24914"/>
    <w:rsid w:val="00B277F2"/>
    <w:rsid w:val="00B3521A"/>
    <w:rsid w:val="00B42F9C"/>
    <w:rsid w:val="00B47730"/>
    <w:rsid w:val="00B70F7F"/>
    <w:rsid w:val="00BB04C0"/>
    <w:rsid w:val="00C13BF8"/>
    <w:rsid w:val="00C2792F"/>
    <w:rsid w:val="00C43BA0"/>
    <w:rsid w:val="00CB0664"/>
    <w:rsid w:val="00CC4FC4"/>
    <w:rsid w:val="00CF3609"/>
    <w:rsid w:val="00D10D13"/>
    <w:rsid w:val="00D17539"/>
    <w:rsid w:val="00D73CE8"/>
    <w:rsid w:val="00D76E51"/>
    <w:rsid w:val="00DD0113"/>
    <w:rsid w:val="00DF5B7F"/>
    <w:rsid w:val="00E61373"/>
    <w:rsid w:val="00E96CF7"/>
    <w:rsid w:val="00EB6526"/>
    <w:rsid w:val="00F47AC2"/>
    <w:rsid w:val="00FA783F"/>
    <w:rsid w:val="00FB5EBD"/>
    <w:rsid w:val="00FC3685"/>
    <w:rsid w:val="00FC693F"/>
    <w:rsid w:val="037B164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qFormat="1" w:uiPriority="99" w:semiHidden="0" w:name="List"/>
    <w:lsdException w:uiPriority="99" w:semiHidden="0" w:name="List Bullet"/>
    <w:lsdException w:uiPriority="99" w:semiHidden="0" w:name="List Number"/>
    <w:lsdException w:qFormat="1"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qFormat="1" w:unhideWhenUsed="0" w:uiPriority="62" w:semiHidden="0" w:name="Light Grid"/>
    <w:lsdException w:unhideWhenUsed="0" w:uiPriority="63" w:semiHidden="0" w:name="Medium Shading 1"/>
    <w:lsdException w:qFormat="1" w:unhideWhenUsed="0" w:uiPriority="64" w:semiHidden="0" w:name="Medium Shading 2"/>
    <w:lsdException w:unhideWhenUsed="0" w:uiPriority="65" w:semiHidden="0" w:name="Medium List 1"/>
    <w:lsdException w:qFormat="1"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qFormat="1" w:unhideWhenUsed="0" w:uiPriority="61" w:semiHidden="0" w:name="Light List Accent 6"/>
    <w:lsdException w:unhideWhenUsed="0" w:uiPriority="62" w:semiHidden="0" w:name="Light Grid Accent 6"/>
    <w:lsdException w:qFormat="1"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144"/>
    <w:unhideWhenUsed/>
    <w:qFormat/>
    <w:uiPriority w:val="99"/>
    <w:pPr>
      <w:spacing w:after="120"/>
    </w:pPr>
  </w:style>
  <w:style w:type="paragraph" w:styleId="14">
    <w:name w:val="Body Text 2"/>
    <w:basedOn w:val="1"/>
    <w:link w:val="145"/>
    <w:unhideWhenUsed/>
    <w:qFormat/>
    <w:uiPriority w:val="99"/>
    <w:pPr>
      <w:spacing w:after="120" w:line="480" w:lineRule="auto"/>
    </w:pPr>
  </w:style>
  <w:style w:type="paragraph" w:styleId="15">
    <w:name w:val="Body Text 3"/>
    <w:basedOn w:val="1"/>
    <w:link w:val="146"/>
    <w:unhideWhenUsed/>
    <w:qFormat/>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6"/>
    <w:unhideWhenUsed/>
    <w:qFormat/>
    <w:uiPriority w:val="99"/>
    <w:pPr>
      <w:tabs>
        <w:tab w:val="center" w:pos="4680"/>
        <w:tab w:val="right" w:pos="9360"/>
      </w:tabs>
      <w:spacing w:after="0" w:line="240" w:lineRule="auto"/>
    </w:pPr>
  </w:style>
  <w:style w:type="paragraph" w:styleId="19">
    <w:name w:val="header"/>
    <w:basedOn w:val="1"/>
    <w:link w:val="135"/>
    <w:unhideWhenUsed/>
    <w:qFormat/>
    <w:uiPriority w:val="99"/>
    <w:pPr>
      <w:tabs>
        <w:tab w:val="center" w:pos="4680"/>
        <w:tab w:val="right" w:pos="9360"/>
      </w:tabs>
      <w:spacing w:after="0" w:line="240" w:lineRule="auto"/>
    </w:pPr>
  </w:style>
  <w:style w:type="paragraph" w:styleId="20">
    <w:name w:val="List"/>
    <w:basedOn w:val="1"/>
    <w:unhideWhenUsed/>
    <w:qFormat/>
    <w:uiPriority w:val="99"/>
    <w:pPr>
      <w:ind w:left="360" w:hanging="360"/>
      <w:contextualSpacing/>
    </w:pPr>
  </w:style>
  <w:style w:type="paragraph" w:styleId="21">
    <w:name w:val="List 2"/>
    <w:basedOn w:val="1"/>
    <w:unhideWhenUsed/>
    <w:qFormat/>
    <w:uiPriority w:val="99"/>
    <w:pPr>
      <w:ind w:left="720" w:hanging="360"/>
      <w:contextualSpacing/>
    </w:pPr>
  </w:style>
  <w:style w:type="paragraph" w:styleId="22">
    <w:name w:val="List 3"/>
    <w:basedOn w:val="1"/>
    <w:unhideWhenUsed/>
    <w:uiPriority w:val="99"/>
    <w:pPr>
      <w:ind w:left="1080" w:hanging="360"/>
      <w:contextualSpacing/>
    </w:pPr>
  </w:style>
  <w:style w:type="paragraph" w:styleId="23">
    <w:name w:val="List Bullet"/>
    <w:basedOn w:val="1"/>
    <w:unhideWhenUsed/>
    <w:uiPriority w:val="99"/>
    <w:pPr>
      <w:numPr>
        <w:ilvl w:val="0"/>
        <w:numId w:val="1"/>
      </w:numPr>
      <w:contextualSpacing/>
    </w:pPr>
  </w:style>
  <w:style w:type="paragraph" w:styleId="24">
    <w:name w:val="List Bullet 2"/>
    <w:basedOn w:val="1"/>
    <w:unhideWhenUsed/>
    <w:uiPriority w:val="99"/>
    <w:pPr>
      <w:numPr>
        <w:ilvl w:val="0"/>
        <w:numId w:val="2"/>
      </w:numPr>
      <w:contextualSpacing/>
    </w:pPr>
  </w:style>
  <w:style w:type="paragraph" w:styleId="25">
    <w:name w:val="List Bullet 3"/>
    <w:basedOn w:val="1"/>
    <w:unhideWhenUsed/>
    <w:uiPriority w:val="99"/>
    <w:pPr>
      <w:numPr>
        <w:ilvl w:val="0"/>
        <w:numId w:val="3"/>
      </w:numPr>
      <w:contextualSpacing/>
    </w:pPr>
  </w:style>
  <w:style w:type="paragraph" w:styleId="26">
    <w:name w:val="List Continue"/>
    <w:basedOn w:val="1"/>
    <w:unhideWhenUsed/>
    <w:uiPriority w:val="99"/>
    <w:pPr>
      <w:spacing w:after="120"/>
      <w:ind w:left="360"/>
      <w:contextualSpacing/>
    </w:pPr>
  </w:style>
  <w:style w:type="paragraph" w:styleId="27">
    <w:name w:val="List Continue 2"/>
    <w:basedOn w:val="1"/>
    <w:unhideWhenUsed/>
    <w:uiPriority w:val="99"/>
    <w:pPr>
      <w:spacing w:after="120"/>
      <w:ind w:left="720"/>
      <w:contextualSpacing/>
    </w:pPr>
  </w:style>
  <w:style w:type="paragraph" w:styleId="28">
    <w:name w:val="List Continue 3"/>
    <w:basedOn w:val="1"/>
    <w:unhideWhenUsed/>
    <w:uiPriority w:val="99"/>
    <w:pPr>
      <w:spacing w:after="120"/>
      <w:ind w:left="1080"/>
      <w:contextualSpacing/>
    </w:pPr>
  </w:style>
  <w:style w:type="paragraph" w:styleId="29">
    <w:name w:val="List Number"/>
    <w:basedOn w:val="1"/>
    <w:unhideWhenUsed/>
    <w:uiPriority w:val="99"/>
    <w:pPr>
      <w:numPr>
        <w:ilvl w:val="0"/>
        <w:numId w:val="4"/>
      </w:numPr>
      <w:contextualSpacing/>
    </w:pPr>
  </w:style>
  <w:style w:type="paragraph" w:styleId="30">
    <w:name w:val="List Number 2"/>
    <w:basedOn w:val="1"/>
    <w:unhideWhenUsed/>
    <w:uiPriority w:val="99"/>
    <w:pPr>
      <w:numPr>
        <w:ilvl w:val="0"/>
        <w:numId w:val="5"/>
      </w:numPr>
      <w:contextualSpacing/>
    </w:pPr>
  </w:style>
  <w:style w:type="paragraph" w:styleId="31">
    <w:name w:val="List Number 3"/>
    <w:basedOn w:val="1"/>
    <w:unhideWhenUsed/>
    <w:qFormat/>
    <w:uiPriority w:val="99"/>
    <w:pPr>
      <w:numPr>
        <w:ilvl w:val="0"/>
        <w:numId w:val="6"/>
      </w:numPr>
      <w:contextualSpacing/>
    </w:pPr>
  </w:style>
  <w:style w:type="paragraph" w:styleId="3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5">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6">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7">
    <w:name w:val="Light Shading"/>
    <w:basedOn w:val="1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1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1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Header Char"/>
    <w:basedOn w:val="11"/>
    <w:link w:val="19"/>
    <w:qFormat/>
    <w:uiPriority w:val="99"/>
  </w:style>
  <w:style w:type="character" w:customStyle="1" w:styleId="136">
    <w:name w:val="Footer Char"/>
    <w:basedOn w:val="11"/>
    <w:link w:val="18"/>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1"/>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1"/>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1"/>
    <w:link w:val="36"/>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1"/>
    <w:link w:val="3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1"/>
    <w:link w:val="13"/>
    <w:qFormat/>
    <w:uiPriority w:val="99"/>
  </w:style>
  <w:style w:type="character" w:customStyle="1" w:styleId="145">
    <w:name w:val="Body Text 2 Char"/>
    <w:basedOn w:val="11"/>
    <w:link w:val="14"/>
    <w:qFormat/>
    <w:uiPriority w:val="99"/>
  </w:style>
  <w:style w:type="character" w:customStyle="1" w:styleId="146">
    <w:name w:val="Body Text 3 Char"/>
    <w:basedOn w:val="11"/>
    <w:link w:val="15"/>
    <w:qFormat/>
    <w:uiPriority w:val="99"/>
    <w:rPr>
      <w:sz w:val="16"/>
      <w:szCs w:val="16"/>
    </w:rPr>
  </w:style>
  <w:style w:type="character" w:customStyle="1" w:styleId="147">
    <w:name w:val="Macro Text Char"/>
    <w:basedOn w:val="11"/>
    <w:link w:val="3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1"/>
    <w:link w:val="148"/>
    <w:uiPriority w:val="29"/>
    <w:rPr>
      <w:i/>
      <w:iCs/>
      <w:color w:val="000000" w:themeColor="text1"/>
      <w14:textFill>
        <w14:solidFill>
          <w14:schemeClr w14:val="tx1"/>
        </w14:solidFill>
      </w14:textFill>
    </w:rPr>
  </w:style>
  <w:style w:type="character" w:customStyle="1" w:styleId="150">
    <w:name w:val="Heading 4 Char"/>
    <w:basedOn w:val="11"/>
    <w:link w:val="5"/>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1"/>
    <w:link w:val="6"/>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1"/>
    <w:link w:val="7"/>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1"/>
    <w:link w:val="8"/>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1"/>
    <w:link w:val="9"/>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1"/>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1"/>
    <w:link w:val="156"/>
    <w:uiPriority w:val="30"/>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 w:type="paragraph" w:customStyle="1" w:styleId="164">
    <w:name w:val="Default"/>
    <w:uiPriority w:val="0"/>
    <w:pPr>
      <w:autoSpaceDE w:val="0"/>
      <w:autoSpaceDN w:val="0"/>
      <w:adjustRightInd w:val="0"/>
      <w:spacing w:after="0" w:line="240" w:lineRule="auto"/>
    </w:pPr>
    <w:rPr>
      <w:rFonts w:ascii="Arial" w:hAnsi="Arial" w:eastAsia="Times New Roman" w:cs="Arial"/>
      <w:color w:val="000000"/>
      <w:sz w:val="24"/>
      <w:szCs w:val="24"/>
      <w:lang w:val="en-IE" w:eastAsia="en-IE"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Template>
  <Pages>17</Pages>
  <Words>3970</Words>
  <Characters>24661</Characters>
  <Lines>204</Lines>
  <Paragraphs>57</Paragraphs>
  <TotalTime>0</TotalTime>
  <ScaleCrop>false</ScaleCrop>
  <LinksUpToDate>false</LinksUpToDate>
  <CharactersWithSpaces>28447</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2026-08-21T15:40:00Z</dcterms:created>
  <dc:creator>Lisa Lavelle</dc:creator>
  <dc:description>generated by python-docx</dc:description>
  <cp:lastModifiedBy>WPS_1779867316</cp:lastModifiedBy>
  <dcterms:modified xsi:type="dcterms:W3CDTF">2026-08-24T13:37:41Z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eyJoZGlkIjoiNTk3ZmU3ZGQyZmM2N2Q1ZTQ3ZDcyMzNmYmU3OGVlYTciLCJ1c2VySWQiOiI5NjIwNzI4NTU2NzU0In0=</vt:lpwstr>
  </property>
  <property fmtid="{D5CDD505-2E9C-101B-9397-08002B2CF9AE}" pid="3" name="KSOProductBuildVer">
    <vt:lpwstr>1033-12.1.0.27458</vt:lpwstr>
  </property>
  <property fmtid="{D5CDD505-2E9C-101B-9397-08002B2CF9AE}" pid="4" name="ICV">
    <vt:lpwstr>5C0F0768D73D4B838B83A2F1E5B2CF15_12</vt:lpwstr>
  </property>
</Properties>
</file>